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Headline: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Reading Ancient Signals in a Modern World</w:t>
      </w:r>
      <w:r w:rsidDel="00000000" w:rsidR="00000000" w:rsidRPr="00000000">
        <w:rPr>
          <w:rtl w:val="0"/>
        </w:rPr>
      </w:r>
    </w:p>
    <w:p w:rsidR="00000000" w:rsidDel="00000000" w:rsidP="00000000" w:rsidRDefault="00000000" w:rsidRPr="00000000" w14:paraId="00000002">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Teaser:</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The desire to stylize a mark is older than writing itself, and the typefaces of today shape what we remember, feel, and trust whenever we read.</w:t>
      </w:r>
      <w:r w:rsidDel="00000000" w:rsidR="00000000" w:rsidRPr="00000000">
        <w:rPr>
          <w:rtl w:val="0"/>
        </w:rPr>
      </w:r>
    </w:p>
    <w:p w:rsidR="00000000" w:rsidDel="00000000" w:rsidP="00000000" w:rsidRDefault="00000000" w:rsidRPr="00000000" w14:paraId="00000003">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Irina Matuzava</w:t>
      </w:r>
      <w:r w:rsidDel="00000000" w:rsidR="00000000" w:rsidRPr="00000000">
        <w:rPr>
          <w:rtl w:val="0"/>
        </w:rPr>
      </w:r>
    </w:p>
    <w:p w:rsidR="00000000" w:rsidDel="00000000" w:rsidP="00000000" w:rsidRDefault="00000000" w:rsidRPr="00000000" w14:paraId="00000004">
      <w:pPr>
        <w:widowControl w:val="0"/>
        <w:spacing w:after="200" w:before="200" w:lineRule="auto"/>
        <w:rPr>
          <w:rFonts w:ascii="Times New Roman" w:cs="Times New Roman" w:eastAsia="Times New Roman" w:hAnsi="Times New Roman"/>
          <w:color w:val="1155cc"/>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Irina Matuzava </w:t>
      </w:r>
      <w:r w:rsidDel="00000000" w:rsidR="00000000" w:rsidRPr="00000000">
        <w:rPr>
          <w:rFonts w:ascii="Times New Roman" w:cs="Times New Roman" w:eastAsia="Times New Roman" w:hAnsi="Times New Roman"/>
          <w:sz w:val="28"/>
          <w:szCs w:val="28"/>
          <w:rtl w:val="0"/>
        </w:rPr>
        <w:t xml:space="preserve">is a writer and researcher. She </w:t>
      </w:r>
      <w:r w:rsidDel="00000000" w:rsidR="00000000" w:rsidRPr="00000000">
        <w:rPr>
          <w:rFonts w:ascii="Times New Roman" w:cs="Times New Roman" w:eastAsia="Times New Roman" w:hAnsi="Times New Roman"/>
          <w:sz w:val="28"/>
          <w:szCs w:val="28"/>
          <w:highlight w:val="white"/>
          <w:rtl w:val="0"/>
        </w:rPr>
        <w:t xml:space="preserve">is a contributor to the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Human Bridges</w:t>
        </w:r>
      </w:hyperlink>
      <w:r w:rsidDel="00000000" w:rsidR="00000000" w:rsidRPr="00000000">
        <w:rPr>
          <w:rFonts w:ascii="Times New Roman" w:cs="Times New Roman" w:eastAsia="Times New Roman" w:hAnsi="Times New Roman"/>
          <w:sz w:val="28"/>
          <w:szCs w:val="28"/>
          <w:highlight w:val="white"/>
          <w:rtl w:val="0"/>
        </w:rPr>
        <w:t xml:space="preserve"> project.</w:t>
      </w:r>
      <w:r w:rsidDel="00000000" w:rsidR="00000000" w:rsidRPr="00000000">
        <w:rPr>
          <w:rtl w:val="0"/>
        </w:rPr>
      </w:r>
    </w:p>
    <w:p w:rsidR="00000000" w:rsidDel="00000000" w:rsidP="00000000" w:rsidRDefault="00000000" w:rsidRPr="00000000" w14:paraId="00000005">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highlight w:val="white"/>
          <w:rtl w:val="0"/>
        </w:rPr>
        <w:t xml:space="preserve">Human Bridges</w:t>
      </w:r>
      <w:r w:rsidDel="00000000" w:rsidR="00000000" w:rsidRPr="00000000">
        <w:rPr>
          <w:rtl w:val="0"/>
        </w:rPr>
      </w:r>
    </w:p>
    <w:p w:rsidR="00000000" w:rsidDel="00000000" w:rsidP="00000000" w:rsidRDefault="00000000" w:rsidRPr="00000000" w14:paraId="00000006">
      <w:pPr>
        <w:widowControl w:val="0"/>
        <w:spacing w:after="200" w:before="200" w:lineRule="auto"/>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rtl w:val="0"/>
        </w:rPr>
        <w:t xml:space="preserve">Credit Line: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This article was produced by </w:t>
      </w:r>
      <w:hyperlink r:id="rId7">
        <w:r w:rsidDel="00000000" w:rsidR="00000000" w:rsidRPr="00000000">
          <w:rPr>
            <w:rFonts w:ascii="Times New Roman" w:cs="Times New Roman" w:eastAsia="Times New Roman" w:hAnsi="Times New Roman"/>
            <w:i w:val="1"/>
            <w:iCs w:val="1"/>
            <w:color w:val="1155cc"/>
            <w:sz w:val="28"/>
            <w:szCs w:val="28"/>
            <w:u w:val="single"/>
            <w:rtl w:val="0"/>
          </w:rPr>
          <w:t xml:space="preserve">Human Bridges</w:t>
        </w:r>
      </w:hyperlink>
      <w:r w:rsidDel="00000000" w:rsidR="00000000" w:rsidRPr="00000000">
        <w:rPr>
          <w:rFonts w:ascii="Times New Roman" w:cs="Times New Roman" w:eastAsia="Times New Roman" w:hAnsi="Times New Roman"/>
          <w:i w:val="1"/>
          <w:iCs w:val="1"/>
          <w:sz w:val="28"/>
          <w:szCs w:val="28"/>
          <w:rtl w:val="0"/>
        </w:rPr>
        <w:t xml:space="preserve">.</w:t>
      </w:r>
      <w:r w:rsidDel="00000000" w:rsidR="00000000" w:rsidRPr="00000000">
        <w:rPr>
          <w:rtl w:val="0"/>
        </w:rPr>
      </w:r>
    </w:p>
    <w:p w:rsidR="00000000" w:rsidDel="00000000" w:rsidP="00000000" w:rsidRDefault="00000000" w:rsidRPr="00000000" w14:paraId="00000007">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Social Science, History, Asia/Indonesia, Africa/South Africa, Opinion</w:t>
      </w:r>
    </w:p>
    <w:p w:rsidR="00000000" w:rsidDel="00000000" w:rsidP="00000000" w:rsidRDefault="00000000" w:rsidRPr="00000000" w14:paraId="00000008">
      <w:pPr>
        <w:spacing w:after="200" w:before="20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9">
      <w:pPr>
        <w:spacing w:after="200" w:before="20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Cover Image: </w:t>
      </w:r>
    </w:p>
    <w:p w:rsidR="00000000" w:rsidDel="00000000" w:rsidP="00000000" w:rsidRDefault="00000000" w:rsidRPr="00000000" w14:paraId="0000000A">
      <w:pPr>
        <w:spacing w:after="200" w:before="200" w:lineRule="auto"/>
        <w:rPr>
          <w:rFonts w:ascii="Times New Roman" w:cs="Times New Roman" w:eastAsia="Times New Roman" w:hAnsi="Times New Roman"/>
          <w:sz w:val="28"/>
          <w:szCs w:val="28"/>
        </w:rPr>
      </w:pPr>
      <w:hyperlink r:id="rId8">
        <w:r w:rsidDel="00000000" w:rsidR="00000000" w:rsidRPr="00000000">
          <w:rPr>
            <w:rFonts w:ascii="Times New Roman" w:cs="Times New Roman" w:eastAsia="Times New Roman" w:hAnsi="Times New Roman"/>
            <w:color w:val="1155cc"/>
            <w:sz w:val="28"/>
            <w:szCs w:val="28"/>
            <w:u w:val="single"/>
            <w:rtl w:val="0"/>
          </w:rPr>
          <w:t xml:space="preserve">https://commons.wikimedia.org/wiki/File:%E1%B9%B2%E1%B9%B3(serif%2Bsans).png</w:t>
        </w:r>
      </w:hyperlink>
      <w:r w:rsidDel="00000000" w:rsidR="00000000" w:rsidRPr="00000000">
        <w:rPr>
          <w:rtl w:val="0"/>
        </w:rPr>
      </w:r>
    </w:p>
    <w:p w:rsidR="00000000" w:rsidDel="00000000" w:rsidP="00000000" w:rsidRDefault="00000000" w:rsidRPr="00000000" w14:paraId="0000000B">
      <w:pPr>
        <w:spacing w:after="200" w:before="200" w:lineRule="auto"/>
        <w:rPr>
          <w:rFonts w:ascii="Times New Roman" w:cs="Times New Roman" w:eastAsia="Times New Roman" w:hAnsi="Times New Roman"/>
          <w:sz w:val="28"/>
          <w:szCs w:val="28"/>
        </w:rPr>
      </w:pPr>
      <w:hyperlink r:id="rId9">
        <w:r w:rsidDel="00000000" w:rsidR="00000000" w:rsidRPr="00000000">
          <w:rPr>
            <w:rFonts w:ascii="Times New Roman" w:cs="Times New Roman" w:eastAsia="Times New Roman" w:hAnsi="Times New Roman"/>
            <w:color w:val="1155cc"/>
            <w:sz w:val="28"/>
            <w:szCs w:val="28"/>
            <w:u w:val="single"/>
            <w:rtl w:val="0"/>
          </w:rPr>
          <w:t xml:space="preserve">https://commons.wikimedia.org/wiki/File:S_long_serif_et_sans_serif.svg</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C">
      <w:pPr>
        <w:spacing w:after="200" w:before="200" w:lineRule="auto"/>
        <w:rPr>
          <w:rFonts w:ascii="Times New Roman" w:cs="Times New Roman" w:eastAsia="Times New Roman" w:hAnsi="Times New Roman"/>
          <w:sz w:val="28"/>
          <w:szCs w:val="28"/>
        </w:rPr>
      </w:pPr>
      <w:hyperlink r:id="rId10">
        <w:r w:rsidDel="00000000" w:rsidR="00000000" w:rsidRPr="00000000">
          <w:rPr>
            <w:rFonts w:ascii="Times New Roman" w:cs="Times New Roman" w:eastAsia="Times New Roman" w:hAnsi="Times New Roman"/>
            <w:color w:val="1155cc"/>
            <w:sz w:val="28"/>
            <w:szCs w:val="28"/>
            <w:u w:val="single"/>
            <w:rtl w:val="0"/>
          </w:rPr>
          <w:t xml:space="preserve">https://commons.wikimedia.org/wiki/File:%C3%9F_in_Arial_Helvetica_NewYork_Times.png</w:t>
        </w:r>
      </w:hyperlink>
      <w:r w:rsidDel="00000000" w:rsidR="00000000" w:rsidRPr="00000000">
        <w:rPr>
          <w:rtl w:val="0"/>
        </w:rPr>
      </w:r>
    </w:p>
    <w:p w:rsidR="00000000" w:rsidDel="00000000" w:rsidP="00000000" w:rsidRDefault="00000000" w:rsidRPr="00000000" w14:paraId="0000000D">
      <w:pPr>
        <w:widowControl w:val="0"/>
        <w:spacing w:after="200" w:before="200" w:lineRule="auto"/>
        <w:rPr>
          <w:rFonts w:ascii="Times New Roman" w:cs="Times New Roman" w:eastAsia="Times New Roman" w:hAnsi="Times New Roman"/>
          <w:b w:val="1"/>
          <w:bCs w:val="1"/>
          <w:sz w:val="28"/>
          <w:szCs w:val="28"/>
          <w:highlight w:val="white"/>
        </w:rPr>
      </w:pPr>
      <w:r w:rsidDel="00000000" w:rsidR="00000000" w:rsidRPr="00000000">
        <w:rPr>
          <w:rtl w:val="0"/>
        </w:rPr>
      </w:r>
    </w:p>
    <w:p w:rsidR="00000000" w:rsidDel="00000000" w:rsidP="00000000" w:rsidRDefault="00000000" w:rsidRPr="00000000" w14:paraId="0000000E">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highlight w:val="white"/>
          <w:rtl w:val="0"/>
        </w:rPr>
        <w:t xml:space="preserve">[Article Body:]</w:t>
      </w:r>
      <w:r w:rsidDel="00000000" w:rsidR="00000000" w:rsidRPr="00000000">
        <w:rPr>
          <w:rtl w:val="0"/>
        </w:rPr>
      </w:r>
    </w:p>
    <w:p w:rsidR="00000000" w:rsidDel="00000000" w:rsidP="00000000" w:rsidRDefault="00000000" w:rsidRPr="00000000" w14:paraId="0000000F">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oldest known engravings consist of zigzag patterns and parallel lines,</w:t>
      </w:r>
      <w:r w:rsidDel="00000000" w:rsidR="00000000" w:rsidRPr="00000000">
        <w:rPr>
          <w:rFonts w:ascii="Times New Roman" w:cs="Times New Roman" w:eastAsia="Times New Roman" w:hAnsi="Times New Roman"/>
          <w:sz w:val="28"/>
          <w:szCs w:val="28"/>
          <w:rtl w:val="0"/>
        </w:rPr>
        <w:t xml:space="preserve"> </w:t>
      </w:r>
      <w:hyperlink r:id="rId11">
        <w:r w:rsidDel="00000000" w:rsidR="00000000" w:rsidRPr="00000000">
          <w:rPr>
            <w:rFonts w:ascii="Times New Roman" w:cs="Times New Roman" w:eastAsia="Times New Roman" w:hAnsi="Times New Roman"/>
            <w:color w:val="1155cc"/>
            <w:sz w:val="28"/>
            <w:szCs w:val="28"/>
            <w:u w:val="single"/>
            <w:rtl w:val="0"/>
          </w:rPr>
          <w:t xml:space="preserve">carved into freshwater mussel shells at Trinil on the island of Java</w:t>
        </w:r>
      </w:hyperlink>
      <w:r w:rsidDel="00000000" w:rsidR="00000000" w:rsidRPr="00000000">
        <w:rPr>
          <w:rFonts w:ascii="Times New Roman" w:cs="Times New Roman" w:eastAsia="Times New Roman" w:hAnsi="Times New Roman"/>
          <w:sz w:val="28"/>
          <w:szCs w:val="28"/>
          <w:rtl w:val="0"/>
        </w:rPr>
        <w:t xml:space="preserve">, Indonesia. These grooves, made by </w:t>
      </w:r>
      <w:r w:rsidDel="00000000" w:rsidR="00000000" w:rsidRPr="00000000">
        <w:rPr>
          <w:rFonts w:ascii="Times New Roman" w:cs="Times New Roman" w:eastAsia="Times New Roman" w:hAnsi="Times New Roman"/>
          <w:i w:val="1"/>
          <w:iCs w:val="1"/>
          <w:sz w:val="28"/>
          <w:szCs w:val="28"/>
          <w:rtl w:val="0"/>
        </w:rPr>
        <w:t xml:space="preserve">Homo erectus</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date to roughly half a million years ago. By around 100,000 years ago, early </w:t>
      </w:r>
      <w:r w:rsidDel="00000000" w:rsidR="00000000" w:rsidRPr="00000000">
        <w:rPr>
          <w:rFonts w:ascii="Times New Roman" w:cs="Times New Roman" w:eastAsia="Times New Roman" w:hAnsi="Times New Roman"/>
          <w:i w:val="1"/>
          <w:iCs w:val="1"/>
          <w:sz w:val="28"/>
          <w:szCs w:val="28"/>
          <w:rtl w:val="0"/>
        </w:rPr>
        <w:t xml:space="preserve">Homo sapiens</w:t>
      </w:r>
      <w:r w:rsidDel="00000000" w:rsidR="00000000" w:rsidRPr="00000000">
        <w:rPr>
          <w:rFonts w:ascii="Times New Roman" w:cs="Times New Roman" w:eastAsia="Times New Roman" w:hAnsi="Times New Roman"/>
          <w:sz w:val="28"/>
          <w:szCs w:val="28"/>
          <w:rtl w:val="0"/>
        </w:rPr>
        <w:t xml:space="preserve"> at Blombos Cave in South Africa </w:t>
      </w:r>
      <w:hyperlink r:id="rId12">
        <w:r w:rsidDel="00000000" w:rsidR="00000000" w:rsidRPr="00000000">
          <w:rPr>
            <w:rFonts w:ascii="Times New Roman" w:cs="Times New Roman" w:eastAsia="Times New Roman" w:hAnsi="Times New Roman"/>
            <w:color w:val="1155cc"/>
            <w:sz w:val="28"/>
            <w:szCs w:val="28"/>
            <w:u w:val="single"/>
            <w:rtl w:val="0"/>
          </w:rPr>
          <w:t xml:space="preserve">were carving cross-hatched patterns into pieces of ocher</w:t>
        </w:r>
      </w:hyperlink>
      <w:r w:rsidDel="00000000" w:rsidR="00000000" w:rsidRPr="00000000">
        <w:rPr>
          <w:rFonts w:ascii="Times New Roman" w:cs="Times New Roman" w:eastAsia="Times New Roman" w:hAnsi="Times New Roman"/>
          <w:sz w:val="28"/>
          <w:szCs w:val="28"/>
          <w:rtl w:val="0"/>
        </w:rPr>
        <w:t xml:space="preserve">. Long before anyone wrote down a word, our ancestors made marks with evident care. Neither the engravings at the Trinil site </w:t>
      </w:r>
      <w:r w:rsidDel="00000000" w:rsidR="00000000" w:rsidRPr="00000000">
        <w:rPr>
          <w:rFonts w:ascii="Times New Roman" w:cs="Times New Roman" w:eastAsia="Times New Roman" w:hAnsi="Times New Roman"/>
          <w:sz w:val="28"/>
          <w:szCs w:val="28"/>
          <w:rtl w:val="0"/>
        </w:rPr>
        <w:t xml:space="preserve">nor</w:t>
      </w:r>
      <w:r w:rsidDel="00000000" w:rsidR="00000000" w:rsidRPr="00000000">
        <w:rPr>
          <w:rFonts w:ascii="Times New Roman" w:cs="Times New Roman" w:eastAsia="Times New Roman" w:hAnsi="Times New Roman"/>
          <w:sz w:val="28"/>
          <w:szCs w:val="28"/>
          <w:rtl w:val="0"/>
        </w:rPr>
        <w:t xml:space="preserve"> those at Blombos Cave can be considered writing, but they seem to represent a desire to deliberately shape a surface and give these marks </w:t>
      </w:r>
      <w:r w:rsidDel="00000000" w:rsidR="00000000" w:rsidRPr="00000000">
        <w:rPr>
          <w:rFonts w:ascii="Times New Roman" w:cs="Times New Roman" w:eastAsia="Times New Roman" w:hAnsi="Times New Roman"/>
          <w:sz w:val="28"/>
          <w:szCs w:val="28"/>
          <w:rtl w:val="0"/>
        </w:rPr>
        <w:t xml:space="preserve">specific forms.</w:t>
      </w:r>
      <w:r w:rsidDel="00000000" w:rsidR="00000000" w:rsidRPr="00000000">
        <w:rPr>
          <w:rtl w:val="0"/>
        </w:rPr>
      </w:r>
    </w:p>
    <w:p w:rsidR="00000000" w:rsidDel="00000000" w:rsidP="00000000" w:rsidRDefault="00000000" w:rsidRPr="00000000" w14:paraId="00000010">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Writing is a much more </w:t>
      </w:r>
      <w:r w:rsidDel="00000000" w:rsidR="00000000" w:rsidRPr="00000000">
        <w:rPr>
          <w:rFonts w:ascii="Times New Roman" w:cs="Times New Roman" w:eastAsia="Times New Roman" w:hAnsi="Times New Roman"/>
          <w:sz w:val="28"/>
          <w:szCs w:val="28"/>
          <w:rtl w:val="0"/>
        </w:rPr>
        <w:t xml:space="preserve">recent development</w:t>
      </w:r>
      <w:r w:rsidDel="00000000" w:rsidR="00000000" w:rsidRPr="00000000">
        <w:rPr>
          <w:rFonts w:ascii="Times New Roman" w:cs="Times New Roman" w:eastAsia="Times New Roman" w:hAnsi="Times New Roman"/>
          <w:sz w:val="28"/>
          <w:szCs w:val="28"/>
          <w:rtl w:val="0"/>
        </w:rPr>
        <w:t xml:space="preserve">, having evolved at least</w:t>
      </w:r>
      <w:r w:rsidDel="00000000" w:rsidR="00000000" w:rsidRPr="00000000">
        <w:rPr>
          <w:rFonts w:ascii="Times New Roman" w:cs="Times New Roman" w:eastAsia="Times New Roman" w:hAnsi="Times New Roman"/>
          <w:sz w:val="28"/>
          <w:szCs w:val="28"/>
          <w:rtl w:val="0"/>
        </w:rPr>
        <w:t xml:space="preserve"> </w:t>
      </w:r>
      <w:hyperlink r:id="rId13">
        <w:r w:rsidDel="00000000" w:rsidR="00000000" w:rsidRPr="00000000">
          <w:rPr>
            <w:rFonts w:ascii="Times New Roman" w:cs="Times New Roman" w:eastAsia="Times New Roman" w:hAnsi="Times New Roman"/>
            <w:color w:val="1155cc"/>
            <w:sz w:val="28"/>
            <w:szCs w:val="28"/>
            <w:u w:val="single"/>
            <w:rtl w:val="0"/>
          </w:rPr>
          <w:t xml:space="preserve">four times</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within the last 5,000 years</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i</w:t>
      </w:r>
      <w:r w:rsidDel="00000000" w:rsidR="00000000" w:rsidRPr="00000000">
        <w:rPr>
          <w:rFonts w:ascii="Times New Roman" w:cs="Times New Roman" w:eastAsia="Times New Roman" w:hAnsi="Times New Roman"/>
          <w:sz w:val="28"/>
          <w:szCs w:val="28"/>
          <w:rtl w:val="0"/>
        </w:rPr>
        <w:t xml:space="preserve">n Mesopotamia around 3400–3100 BCE; in Egypt around 3250 BCE; in China around 1250 BCE; and in Mesoamerica around 600–300 BCE, including the </w:t>
      </w:r>
      <w:hyperlink r:id="rId14">
        <w:r w:rsidDel="00000000" w:rsidR="00000000" w:rsidRPr="00000000">
          <w:rPr>
            <w:rFonts w:ascii="Times New Roman" w:cs="Times New Roman" w:eastAsia="Times New Roman" w:hAnsi="Times New Roman"/>
            <w:color w:val="1155cc"/>
            <w:sz w:val="28"/>
            <w:szCs w:val="28"/>
            <w:u w:val="single"/>
            <w:rtl w:val="0"/>
          </w:rPr>
          <w:t xml:space="preserve">Maya script</w:t>
        </w:r>
      </w:hyperlink>
      <w:r w:rsidDel="00000000" w:rsidR="00000000" w:rsidRPr="00000000">
        <w:rPr>
          <w:rFonts w:ascii="Times New Roman" w:cs="Times New Roman" w:eastAsia="Times New Roman" w:hAnsi="Times New Roman"/>
          <w:sz w:val="28"/>
          <w:szCs w:val="28"/>
          <w:rtl w:val="0"/>
        </w:rPr>
        <w:t xml:space="preserve"> that developed independently at around 300–200 BCE. </w:t>
      </w:r>
      <w:hyperlink r:id="rId15">
        <w:r w:rsidDel="00000000" w:rsidR="00000000" w:rsidRPr="00000000">
          <w:rPr>
            <w:rFonts w:ascii="Times New Roman" w:cs="Times New Roman" w:eastAsia="Times New Roman" w:hAnsi="Times New Roman"/>
            <w:color w:val="1155cc"/>
            <w:sz w:val="28"/>
            <w:szCs w:val="28"/>
            <w:u w:val="single"/>
            <w:rtl w:val="0"/>
          </w:rPr>
          <w:t xml:space="preserve">According</w:t>
        </w:r>
      </w:hyperlink>
      <w:r w:rsidDel="00000000" w:rsidR="00000000" w:rsidRPr="00000000">
        <w:rPr>
          <w:rFonts w:ascii="Times New Roman" w:cs="Times New Roman" w:eastAsia="Times New Roman" w:hAnsi="Times New Roman"/>
          <w:sz w:val="28"/>
          <w:szCs w:val="28"/>
          <w:rtl w:val="0"/>
        </w:rPr>
        <w:t xml:space="preserve"> to </w:t>
      </w:r>
      <w:r w:rsidDel="00000000" w:rsidR="00000000" w:rsidRPr="00000000">
        <w:rPr>
          <w:rFonts w:ascii="Times New Roman" w:cs="Times New Roman" w:eastAsia="Times New Roman" w:hAnsi="Times New Roman"/>
          <w:i w:val="1"/>
          <w:iCs w:val="1"/>
          <w:sz w:val="28"/>
          <w:szCs w:val="28"/>
          <w:rtl w:val="0"/>
        </w:rPr>
        <w:t xml:space="preserve">Discover</w:t>
      </w:r>
      <w:r w:rsidDel="00000000" w:rsidR="00000000" w:rsidRPr="00000000">
        <w:rPr>
          <w:rFonts w:ascii="Times New Roman" w:cs="Times New Roman" w:eastAsia="Times New Roman" w:hAnsi="Times New Roman"/>
          <w:sz w:val="28"/>
          <w:szCs w:val="28"/>
          <w:rtl w:val="0"/>
        </w:rPr>
        <w:t xml:space="preserve"> magazine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The oldest surviving texts come from very specific contexts, such as economic transactions in Mesopotamia and divination rituals in China. The first characters were mainly pictographic signs, depicting exactly what they referred to.”</w:t>
      </w:r>
      <w:r w:rsidDel="00000000" w:rsidR="00000000" w:rsidRPr="00000000">
        <w:rPr>
          <w:rtl w:val="0"/>
        </w:rPr>
      </w:r>
    </w:p>
    <w:p w:rsidR="00000000" w:rsidDel="00000000" w:rsidP="00000000" w:rsidRDefault="00000000" w:rsidRPr="00000000" w14:paraId="00000011">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evolutionary terms, the invention of writing is considered extremely recent, as our genus </w:t>
      </w:r>
      <w:r w:rsidDel="00000000" w:rsidR="00000000" w:rsidRPr="00000000">
        <w:rPr>
          <w:rFonts w:ascii="Times New Roman" w:cs="Times New Roman" w:eastAsia="Times New Roman" w:hAnsi="Times New Roman"/>
          <w:i w:val="1"/>
          <w:iCs w:val="1"/>
          <w:sz w:val="28"/>
          <w:szCs w:val="28"/>
          <w:rtl w:val="0"/>
        </w:rPr>
        <w:t xml:space="preserve">Homo</w:t>
      </w:r>
      <w:r w:rsidDel="00000000" w:rsidR="00000000" w:rsidRPr="00000000">
        <w:rPr>
          <w:rFonts w:ascii="Times New Roman" w:cs="Times New Roman" w:eastAsia="Times New Roman" w:hAnsi="Times New Roman"/>
          <w:sz w:val="28"/>
          <w:szCs w:val="28"/>
          <w:rtl w:val="0"/>
        </w:rPr>
        <w:t xml:space="preserve"> has existed for around 2.8 million years, and our species </w:t>
      </w:r>
      <w:r w:rsidDel="00000000" w:rsidR="00000000" w:rsidRPr="00000000">
        <w:rPr>
          <w:rFonts w:ascii="Times New Roman" w:cs="Times New Roman" w:eastAsia="Times New Roman" w:hAnsi="Times New Roman"/>
          <w:i w:val="1"/>
          <w:iCs w:val="1"/>
          <w:sz w:val="28"/>
          <w:szCs w:val="28"/>
          <w:rtl w:val="0"/>
        </w:rPr>
        <w:t xml:space="preserve">Homo sapiens</w:t>
      </w:r>
      <w:r w:rsidDel="00000000" w:rsidR="00000000" w:rsidRPr="00000000">
        <w:rPr>
          <w:rFonts w:ascii="Times New Roman" w:cs="Times New Roman" w:eastAsia="Times New Roman" w:hAnsi="Times New Roman"/>
          <w:sz w:val="28"/>
          <w:szCs w:val="28"/>
          <w:rtl w:val="0"/>
        </w:rPr>
        <w:t xml:space="preserve"> for at least 300,000 years. For the overwhelming majority of human history, no one could read or write. However, the cultures that eventually invented writing carried their aesthetics and preferred methods of stylization in the scripts they created.</w:t>
      </w:r>
    </w:p>
    <w:p w:rsidR="00000000" w:rsidDel="00000000" w:rsidP="00000000" w:rsidRDefault="00000000" w:rsidRPr="00000000" w14:paraId="00000012">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Today, our lives and communication methods are saturated with a vast array of fonts and typeface styles that go beyond simply conveying written information, raising the question of </w:t>
      </w:r>
      <w:r w:rsidDel="00000000" w:rsidR="00000000" w:rsidRPr="00000000">
        <w:rPr>
          <w:rFonts w:ascii="Times New Roman" w:cs="Times New Roman" w:eastAsia="Times New Roman" w:hAnsi="Times New Roman"/>
          <w:sz w:val="28"/>
          <w:szCs w:val="28"/>
          <w:rtl w:val="0"/>
        </w:rPr>
        <w:t xml:space="preserve">what</w:t>
      </w:r>
      <w:r w:rsidDel="00000000" w:rsidR="00000000" w:rsidRPr="00000000">
        <w:rPr>
          <w:rFonts w:ascii="Times New Roman" w:cs="Times New Roman" w:eastAsia="Times New Roman" w:hAnsi="Times New Roman"/>
          <w:color w:val="137333"/>
          <w:sz w:val="28"/>
          <w:szCs w:val="28"/>
          <w:rtl w:val="0"/>
        </w:rPr>
        <w:t xml:space="preserve"> </w:t>
      </w:r>
      <w:r w:rsidDel="00000000" w:rsidR="00000000" w:rsidRPr="00000000">
        <w:rPr>
          <w:rFonts w:ascii="Times New Roman" w:cs="Times New Roman" w:eastAsia="Times New Roman" w:hAnsi="Times New Roman"/>
          <w:sz w:val="28"/>
          <w:szCs w:val="28"/>
          <w:rtl w:val="0"/>
        </w:rPr>
        <w:t xml:space="preserve">effects fonts can have on people.</w:t>
      </w:r>
    </w:p>
    <w:p w:rsidR="00000000" w:rsidDel="00000000" w:rsidP="00000000" w:rsidRDefault="00000000" w:rsidRPr="00000000" w14:paraId="00000013">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Partially, the answer lies in what came before writing and the first carved mark. Long before humans developed writing and spoken language reached its modern complexity, we were communicating through visual signals. Much of the emotional content of a face-to-face interaction is not conveyed through spoken words, but through nonverbal cues. Posture, gestures, facial expression, gaze, and tone of voice </w:t>
      </w:r>
      <w:hyperlink r:id="rId16">
        <w:r w:rsidDel="00000000" w:rsidR="00000000" w:rsidRPr="00000000">
          <w:rPr>
            <w:rFonts w:ascii="Times New Roman" w:cs="Times New Roman" w:eastAsia="Times New Roman" w:hAnsi="Times New Roman"/>
            <w:color w:val="1155cc"/>
            <w:sz w:val="28"/>
            <w:szCs w:val="28"/>
            <w:u w:val="single"/>
            <w:rtl w:val="0"/>
          </w:rPr>
          <w:t xml:space="preserve">all contribute to the communication of the message</w:t>
        </w:r>
      </w:hyperlink>
      <w:r w:rsidDel="00000000" w:rsidR="00000000" w:rsidRPr="00000000">
        <w:rPr>
          <w:rFonts w:ascii="Times New Roman" w:cs="Times New Roman" w:eastAsia="Times New Roman" w:hAnsi="Times New Roman"/>
          <w:sz w:val="28"/>
          <w:szCs w:val="28"/>
          <w:rtl w:val="0"/>
        </w:rPr>
        <w:t xml:space="preserve"> and the manner in which it is received.</w:t>
      </w:r>
    </w:p>
    <w:p w:rsidR="00000000" w:rsidDel="00000000" w:rsidP="00000000" w:rsidRDefault="00000000" w:rsidRPr="00000000" w14:paraId="00000014">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Fluency in visual signals did not originate with humans, as reflected in the abilities of primates to produce and interpret visual communication. In 1872, Charles Darwin argued in his book, </w:t>
      </w:r>
      <w:hyperlink r:id="rId17">
        <w:r w:rsidDel="00000000" w:rsidR="00000000" w:rsidRPr="00000000">
          <w:rPr>
            <w:rFonts w:ascii="Times New Roman" w:cs="Times New Roman" w:eastAsia="Times New Roman" w:hAnsi="Times New Roman"/>
            <w:i w:val="1"/>
            <w:iCs w:val="1"/>
            <w:color w:val="1155cc"/>
            <w:sz w:val="28"/>
            <w:szCs w:val="28"/>
            <w:u w:val="single"/>
            <w:rtl w:val="0"/>
          </w:rPr>
          <w:t xml:space="preserve">The Expression of the Emotions in Man and Animals</w:t>
        </w:r>
      </w:hyperlink>
      <w:r w:rsidDel="00000000" w:rsidR="00000000" w:rsidRPr="00000000">
        <w:rPr>
          <w:rFonts w:ascii="Times New Roman" w:cs="Times New Roman" w:eastAsia="Times New Roman" w:hAnsi="Times New Roman"/>
          <w:sz w:val="28"/>
          <w:szCs w:val="28"/>
          <w:rtl w:val="0"/>
        </w:rPr>
        <w:t xml:space="preserve">, that human facial expressions share a common heritage with those of other animals. Following advancements in ethological analysis of primate facial and gestural communication in the 1960s, </w:t>
      </w:r>
      <w:hyperlink r:id="rId18">
        <w:r w:rsidDel="00000000" w:rsidR="00000000" w:rsidRPr="00000000">
          <w:rPr>
            <w:rFonts w:ascii="Times New Roman" w:cs="Times New Roman" w:eastAsia="Times New Roman" w:hAnsi="Times New Roman"/>
            <w:color w:val="1155cc"/>
            <w:sz w:val="28"/>
            <w:szCs w:val="28"/>
            <w:u w:val="single"/>
            <w:rtl w:val="0"/>
          </w:rPr>
          <w:t xml:space="preserve">Frans de Waal proposed</w:t>
        </w:r>
      </w:hyperlink>
      <w:r w:rsidDel="00000000" w:rsidR="00000000" w:rsidRPr="00000000">
        <w:rPr>
          <w:rFonts w:ascii="Times New Roman" w:cs="Times New Roman" w:eastAsia="Times New Roman" w:hAnsi="Times New Roman"/>
          <w:sz w:val="28"/>
          <w:szCs w:val="28"/>
          <w:rtl w:val="0"/>
        </w:rPr>
        <w:t xml:space="preserve"> that the growing evidence of group-specific signaling conventions among primates strongly resembles, or can be considered, a cultural variation. </w:t>
      </w:r>
      <w:hyperlink r:id="rId19">
        <w:r w:rsidDel="00000000" w:rsidR="00000000" w:rsidRPr="00000000">
          <w:rPr>
            <w:rFonts w:ascii="Times New Roman" w:cs="Times New Roman" w:eastAsia="Times New Roman" w:hAnsi="Times New Roman"/>
            <w:color w:val="1155cc"/>
            <w:sz w:val="28"/>
            <w:szCs w:val="28"/>
            <w:u w:val="single"/>
            <w:rtl w:val="0"/>
          </w:rPr>
          <w:t xml:space="preserve">Studies of orangutans and gorillas</w:t>
        </w:r>
      </w:hyperlink>
      <w:r w:rsidDel="00000000" w:rsidR="00000000" w:rsidRPr="00000000">
        <w:rPr>
          <w:rFonts w:ascii="Times New Roman" w:cs="Times New Roman" w:eastAsia="Times New Roman" w:hAnsi="Times New Roman"/>
          <w:sz w:val="28"/>
          <w:szCs w:val="28"/>
          <w:rtl w:val="0"/>
        </w:rPr>
        <w:t xml:space="preserve"> show that these apes use signals intentionally to attract the attention of others. In addition, they modify their signal depending on whether the recipient is watching, demonstrating an awareness that the communication is being seen and understood.</w:t>
      </w:r>
    </w:p>
    <w:p w:rsidR="00000000" w:rsidDel="00000000" w:rsidP="00000000" w:rsidRDefault="00000000" w:rsidRPr="00000000" w14:paraId="00000015">
      <w:pPr>
        <w:spacing w:after="200" w:before="200" w:lineRule="auto"/>
        <w:rPr>
          <w:rFonts w:ascii="Times New Roman" w:cs="Times New Roman" w:eastAsia="Times New Roman" w:hAnsi="Times New Roman"/>
          <w:sz w:val="28"/>
          <w:szCs w:val="28"/>
        </w:rPr>
      </w:pPr>
      <w:hyperlink r:id="rId20">
        <w:r w:rsidDel="00000000" w:rsidR="00000000" w:rsidRPr="00000000">
          <w:rPr>
            <w:rFonts w:ascii="Times New Roman" w:cs="Times New Roman" w:eastAsia="Times New Roman" w:hAnsi="Times New Roman"/>
            <w:color w:val="1155cc"/>
            <w:sz w:val="28"/>
            <w:szCs w:val="28"/>
            <w:u w:val="single"/>
            <w:rtl w:val="0"/>
          </w:rPr>
          <w:t xml:space="preserve">Katja Liebal and Linda Oña’s 2018 review of primate communication</w:t>
        </w:r>
      </w:hyperlink>
      <w:r w:rsidDel="00000000" w:rsidR="00000000" w:rsidRPr="00000000">
        <w:rPr>
          <w:rFonts w:ascii="Times New Roman" w:cs="Times New Roman" w:eastAsia="Times New Roman" w:hAnsi="Times New Roman"/>
          <w:sz w:val="28"/>
          <w:szCs w:val="28"/>
          <w:rtl w:val="0"/>
        </w:rPr>
        <w:t xml:space="preserve"> found a pattern: gestures are used flexibly. Their meaning shifts according to the situational context, in contrast to vocal calls, which tend to be more fixed. Meanwhile, </w:t>
      </w:r>
      <w:hyperlink r:id="rId21">
        <w:r w:rsidDel="00000000" w:rsidR="00000000" w:rsidRPr="00000000">
          <w:rPr>
            <w:rFonts w:ascii="Times New Roman" w:cs="Times New Roman" w:eastAsia="Times New Roman" w:hAnsi="Times New Roman"/>
            <w:color w:val="1155cc"/>
            <w:sz w:val="28"/>
            <w:szCs w:val="28"/>
            <w:u w:val="single"/>
            <w:rtl w:val="0"/>
          </w:rPr>
          <w:t xml:space="preserve">Uwe Jürgens</w:t>
        </w:r>
      </w:hyperlink>
      <w:r w:rsidDel="00000000" w:rsidR="00000000" w:rsidRPr="00000000">
        <w:rPr>
          <w:rFonts w:ascii="Times New Roman" w:cs="Times New Roman" w:eastAsia="Times New Roman" w:hAnsi="Times New Roman"/>
          <w:sz w:val="28"/>
          <w:szCs w:val="28"/>
          <w:rtl w:val="0"/>
        </w:rPr>
        <w:t xml:space="preserve"> helped explain this contrast i</w:t>
      </w:r>
      <w:r w:rsidDel="00000000" w:rsidR="00000000" w:rsidRPr="00000000">
        <w:rPr>
          <w:rFonts w:ascii="Times New Roman" w:cs="Times New Roman" w:eastAsia="Times New Roman" w:hAnsi="Times New Roman"/>
          <w:sz w:val="28"/>
          <w:szCs w:val="28"/>
          <w:rtl w:val="0"/>
        </w:rPr>
        <w:t xml:space="preserve">n primate vocalization</w:t>
      </w:r>
      <w:r w:rsidDel="00000000" w:rsidR="00000000" w:rsidRPr="00000000">
        <w:rPr>
          <w:rFonts w:ascii="Times New Roman" w:cs="Times New Roman" w:eastAsia="Times New Roman" w:hAnsi="Times New Roman"/>
          <w:sz w:val="28"/>
          <w:szCs w:val="28"/>
          <w:rtl w:val="0"/>
        </w:rPr>
        <w:t xml:space="preserve"> in “Vocal Communication in Primates”: a call’s form is largely determined by genetics, while its meaning is acquired through repetition and context. A reader or listener does not determine a particular gesture, vocal call, or letterform, but instead, its meaning is learned and context dependent.</w:t>
      </w:r>
    </w:p>
    <w:p w:rsidR="00000000" w:rsidDel="00000000" w:rsidP="00000000" w:rsidRDefault="00000000" w:rsidRPr="00000000" w14:paraId="00000016">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When writing emerged, it did so within a species already equipped with sophisticated visual communication systems sensitive to form, color, and deliberate marks, with a few </w:t>
      </w:r>
      <w:hyperlink r:id="rId22">
        <w:r w:rsidDel="00000000" w:rsidR="00000000" w:rsidRPr="00000000">
          <w:rPr>
            <w:rFonts w:ascii="Times New Roman" w:cs="Times New Roman" w:eastAsia="Times New Roman" w:hAnsi="Times New Roman"/>
            <w:color w:val="1155cc"/>
            <w:sz w:val="28"/>
            <w:szCs w:val="28"/>
            <w:u w:val="single"/>
            <w:rtl w:val="0"/>
          </w:rPr>
          <w:t xml:space="preserve">patterns that could be identified in the origins and development of ancient scripts</w:t>
        </w:r>
      </w:hyperlink>
      <w:r w:rsidDel="00000000" w:rsidR="00000000" w:rsidRPr="00000000">
        <w:rPr>
          <w:rFonts w:ascii="Times New Roman" w:cs="Times New Roman" w:eastAsia="Times New Roman" w:hAnsi="Times New Roman"/>
          <w:sz w:val="28"/>
          <w:szCs w:val="28"/>
          <w:rtl w:val="0"/>
        </w:rPr>
        <w:t xml:space="preserve">. For instance, many script inventions evolved within </w:t>
      </w:r>
      <w:hyperlink r:id="rId23">
        <w:r w:rsidDel="00000000" w:rsidR="00000000" w:rsidRPr="00000000">
          <w:rPr>
            <w:rFonts w:ascii="Times New Roman" w:cs="Times New Roman" w:eastAsia="Times New Roman" w:hAnsi="Times New Roman"/>
            <w:color w:val="1155cc"/>
            <w:sz w:val="28"/>
            <w:szCs w:val="28"/>
            <w:u w:val="single"/>
            <w:rtl w:val="0"/>
          </w:rPr>
          <w:t xml:space="preserve">preexisting iconographic or hieroglyphic systems</w:t>
        </w:r>
      </w:hyperlink>
      <w:r w:rsidDel="00000000" w:rsidR="00000000" w:rsidRPr="00000000">
        <w:rPr>
          <w:rFonts w:ascii="Times New Roman" w:cs="Times New Roman" w:eastAsia="Times New Roman" w:hAnsi="Times New Roman"/>
          <w:sz w:val="28"/>
          <w:szCs w:val="28"/>
          <w:rtl w:val="0"/>
        </w:rPr>
        <w:t xml:space="preserve">. Even as early scripts became more abstract and moved away from their pictographic origins, the shapes retained visual properties that readers processed alongside meaning. With the later invention of the printing press in the 15th century, typography created consistent cues for readers as characters became identical throughout a document, setting them apart from most visual experiences.</w:t>
      </w:r>
    </w:p>
    <w:p w:rsidR="00000000" w:rsidDel="00000000" w:rsidP="00000000" w:rsidRDefault="00000000" w:rsidRPr="00000000" w14:paraId="00000017">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Research reveals that letters are actually not processed visually in the same manner as shapes.</w:t>
      </w:r>
      <w:r w:rsidDel="00000000" w:rsidR="00000000" w:rsidRPr="00000000">
        <w:rPr>
          <w:rFonts w:ascii="Times New Roman" w:cs="Times New Roman" w:eastAsia="Times New Roman" w:hAnsi="Times New Roman"/>
          <w:sz w:val="28"/>
          <w:szCs w:val="28"/>
          <w:rtl w:val="0"/>
        </w:rPr>
        <w:t xml:space="preserve"> This distinction, revealed in a </w:t>
      </w:r>
      <w:hyperlink r:id="rId24">
        <w:r w:rsidDel="00000000" w:rsidR="00000000" w:rsidRPr="00000000">
          <w:rPr>
            <w:rFonts w:ascii="Times New Roman" w:cs="Times New Roman" w:eastAsia="Times New Roman" w:hAnsi="Times New Roman"/>
            <w:color w:val="1155cc"/>
            <w:sz w:val="28"/>
            <w:szCs w:val="28"/>
            <w:u w:val="single"/>
            <w:rtl w:val="0"/>
          </w:rPr>
          <w:t xml:space="preserve">series of experiments by Isabel Gauthier and her coauthors</w:t>
        </w:r>
      </w:hyperlink>
      <w:r w:rsidDel="00000000" w:rsidR="00000000" w:rsidRPr="00000000">
        <w:rPr>
          <w:rFonts w:ascii="Times New Roman" w:cs="Times New Roman" w:eastAsia="Times New Roman" w:hAnsi="Times New Roman"/>
          <w:sz w:val="28"/>
          <w:szCs w:val="28"/>
          <w:rtl w:val="0"/>
        </w:rPr>
        <w:t xml:space="preserve">, has significant implications for the impact of fonts. Our visual system develops cortical specialization for letters. Certain areas in the left occipito-temporal cortex respond more strongly to letters than to other stimuli, such as generic shapes. Gauthier proposes that font tuning is the driver for this specialization: similar to how the brain develops specialized processing of faces, it can recognize letters more promptly through increased exposure to print. </w:t>
      </w:r>
      <w:hyperlink r:id="rId25">
        <w:r w:rsidDel="00000000" w:rsidR="00000000" w:rsidRPr="00000000">
          <w:rPr>
            <w:rFonts w:ascii="Times New Roman" w:cs="Times New Roman" w:eastAsia="Times New Roman" w:hAnsi="Times New Roman"/>
            <w:color w:val="1155cc"/>
            <w:sz w:val="28"/>
            <w:szCs w:val="28"/>
            <w:u w:val="single"/>
            <w:rtl w:val="0"/>
          </w:rPr>
          <w:t xml:space="preserve">According to a 2011 study by Stanislas Dehaene and Laurent Cohen, this is known as neuronal recycling</w:t>
        </w:r>
      </w:hyperlink>
      <w:r w:rsidDel="00000000" w:rsidR="00000000" w:rsidRPr="00000000">
        <w:rPr>
          <w:rFonts w:ascii="Times New Roman" w:cs="Times New Roman" w:eastAsia="Times New Roman" w:hAnsi="Times New Roman"/>
          <w:sz w:val="28"/>
          <w:szCs w:val="28"/>
          <w:rtl w:val="0"/>
        </w:rPr>
        <w:t xml:space="preserve">: the reading brain repurposes the visual machinery</w:t>
      </w:r>
      <w:r w:rsidDel="00000000" w:rsidR="00000000" w:rsidRPr="00000000">
        <w:rPr>
          <w:rFonts w:ascii="Times New Roman" w:cs="Times New Roman" w:eastAsia="Times New Roman" w:hAnsi="Times New Roman"/>
          <w:sz w:val="28"/>
          <w:szCs w:val="28"/>
          <w:rtl w:val="0"/>
        </w:rPr>
        <w:t xml:space="preserve"> that long predates writing.</w:t>
      </w:r>
    </w:p>
    <w:p w:rsidR="00000000" w:rsidDel="00000000" w:rsidP="00000000" w:rsidRDefault="00000000" w:rsidRPr="00000000" w14:paraId="00000018">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2018 article by researcher Peter Walker also </w:t>
      </w:r>
      <w:hyperlink r:id="rId26">
        <w:r w:rsidDel="00000000" w:rsidR="00000000" w:rsidRPr="00000000">
          <w:rPr>
            <w:rFonts w:ascii="Times New Roman" w:cs="Times New Roman" w:eastAsia="Times New Roman" w:hAnsi="Times New Roman"/>
            <w:color w:val="1155cc"/>
            <w:sz w:val="28"/>
            <w:szCs w:val="28"/>
            <w:u w:val="single"/>
            <w:rtl w:val="0"/>
          </w:rPr>
          <w:t xml:space="preserve">investigated whether the visual system becomes selectively tuned</w:t>
        </w:r>
      </w:hyperlink>
      <w:r w:rsidDel="00000000" w:rsidR="00000000" w:rsidRPr="00000000">
        <w:rPr>
          <w:rFonts w:ascii="Times New Roman" w:cs="Times New Roman" w:eastAsia="Times New Roman" w:hAnsi="Times New Roman"/>
          <w:sz w:val="28"/>
          <w:szCs w:val="28"/>
          <w:rtl w:val="0"/>
        </w:rPr>
        <w:t xml:space="preserve"> to specific fonts, and whether this tuning affects perception and performance. Walker’s framework proposes that readers maintain </w:t>
      </w:r>
      <w:r w:rsidDel="00000000" w:rsidR="00000000" w:rsidRPr="00000000">
        <w:rPr>
          <w:rFonts w:ascii="Times New Roman" w:cs="Times New Roman" w:eastAsia="Times New Roman" w:hAnsi="Times New Roman"/>
          <w:sz w:val="28"/>
          <w:szCs w:val="28"/>
          <w:rtl w:val="0"/>
        </w:rPr>
        <w:t xml:space="preserve">“a set of font-specific translation rules” in their working memory, which is directed by their “implicit knowledge” of the </w:t>
      </w:r>
      <w:r w:rsidDel="00000000" w:rsidR="00000000" w:rsidRPr="00000000">
        <w:rPr>
          <w:rFonts w:ascii="Times New Roman" w:cs="Times New Roman" w:eastAsia="Times New Roman" w:hAnsi="Times New Roman"/>
          <w:sz w:val="28"/>
          <w:szCs w:val="28"/>
          <w:rtl w:val="0"/>
        </w:rPr>
        <w:t xml:space="preserve">structural identity of each letter and symbol</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19">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Capital H, for example, is always represented as two vertical strokes connected by a horizontal mark, but each typeface will structure the shapes of these marks differently. Well-designed fonts, whether made by master calligraphers or standardized for print, share a common style across all their characters. After seeing the first few letters of a text, a reader can predict the letters that will follow.</w:t>
      </w:r>
    </w:p>
    <w:p w:rsidR="00000000" w:rsidDel="00000000" w:rsidP="00000000" w:rsidRDefault="00000000" w:rsidRPr="00000000" w14:paraId="0000001A">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w:t>
      </w:r>
      <w:hyperlink r:id="rId27">
        <w:r w:rsidDel="00000000" w:rsidR="00000000" w:rsidRPr="00000000">
          <w:rPr>
            <w:rFonts w:ascii="Times New Roman" w:cs="Times New Roman" w:eastAsia="Times New Roman" w:hAnsi="Times New Roman"/>
            <w:color w:val="1155cc"/>
            <w:sz w:val="28"/>
            <w:szCs w:val="28"/>
            <w:u w:val="single"/>
            <w:rtl w:val="0"/>
          </w:rPr>
          <w:t xml:space="preserve">evidence by Walker</w:t>
        </w:r>
      </w:hyperlink>
      <w:r w:rsidDel="00000000" w:rsidR="00000000" w:rsidRPr="00000000">
        <w:rPr>
          <w:rFonts w:ascii="Times New Roman" w:cs="Times New Roman" w:eastAsia="Times New Roman" w:hAnsi="Times New Roman"/>
          <w:sz w:val="28"/>
          <w:szCs w:val="28"/>
          <w:rtl w:val="0"/>
        </w:rPr>
        <w:t xml:space="preserve"> supports the account that font processing is rule-based rather than image-based, as switching fonts causes considerable slowdowns in processing time. These lags occur even with familiar typefaces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and increase with the degree of dissimilarity between two fonts. Font-specific rules are quickly forgotten from working memory. When the repetition of a particular font becomes more probable, readers will implicitly hold on to the rules for longer.</w:t>
      </w:r>
    </w:p>
    <w:p w:rsidR="00000000" w:rsidDel="00000000" w:rsidP="00000000" w:rsidRDefault="00000000" w:rsidRPr="00000000" w14:paraId="0000001B">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effects of typography, however, go beyond processing speed and reading efficiency; fonts also shape how we feel about what we read.</w:t>
      </w:r>
    </w:p>
    <w:p w:rsidR="00000000" w:rsidDel="00000000" w:rsidP="00000000" w:rsidRDefault="00000000" w:rsidRPr="00000000" w14:paraId="0000001C">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Typography, as </w:t>
      </w:r>
      <w:r w:rsidDel="00000000" w:rsidR="00000000" w:rsidRPr="00000000">
        <w:rPr>
          <w:rFonts w:ascii="Times New Roman" w:cs="Times New Roman" w:eastAsia="Times New Roman" w:hAnsi="Times New Roman"/>
          <w:sz w:val="28"/>
          <w:szCs w:val="28"/>
          <w:rtl w:val="0"/>
        </w:rPr>
        <w:t xml:space="preserve">typographer and poet </w:t>
      </w:r>
      <w:hyperlink r:id="rId28">
        <w:r w:rsidDel="00000000" w:rsidR="00000000" w:rsidRPr="00000000">
          <w:rPr>
            <w:rFonts w:ascii="Times New Roman" w:cs="Times New Roman" w:eastAsia="Times New Roman" w:hAnsi="Times New Roman"/>
            <w:color w:val="1155cc"/>
            <w:sz w:val="28"/>
            <w:szCs w:val="28"/>
            <w:u w:val="single"/>
            <w:rtl w:val="0"/>
          </w:rPr>
          <w:t xml:space="preserve">Robert Bringhurst observed</w:t>
        </w:r>
      </w:hyperlink>
      <w:r w:rsidDel="00000000" w:rsidR="00000000" w:rsidRPr="00000000">
        <w:rPr>
          <w:rFonts w:ascii="Times New Roman" w:cs="Times New Roman" w:eastAsia="Times New Roman" w:hAnsi="Times New Roman"/>
          <w:sz w:val="28"/>
          <w:szCs w:val="28"/>
          <w:rtl w:val="0"/>
        </w:rPr>
        <w:t xml:space="preserve">, gives letterforms “tone, timbre, character, just as words and sentences do.” </w:t>
      </w:r>
      <w:hyperlink r:id="rId29">
        <w:r w:rsidDel="00000000" w:rsidR="00000000" w:rsidRPr="00000000">
          <w:rPr>
            <w:rFonts w:ascii="Times New Roman" w:cs="Times New Roman" w:eastAsia="Times New Roman" w:hAnsi="Times New Roman"/>
            <w:color w:val="1155cc"/>
            <w:sz w:val="28"/>
            <w:szCs w:val="28"/>
            <w:u w:val="single"/>
            <w:rtl w:val="0"/>
          </w:rPr>
          <w:t xml:space="preserve">Eva R. Brumberger’s 2003 study</w:t>
        </w:r>
      </w:hyperlink>
      <w:r w:rsidDel="00000000" w:rsidR="00000000" w:rsidRPr="00000000">
        <w:rPr>
          <w:rFonts w:ascii="Times New Roman" w:cs="Times New Roman" w:eastAsia="Times New Roman" w:hAnsi="Times New Roman"/>
          <w:sz w:val="28"/>
          <w:szCs w:val="28"/>
          <w:rtl w:val="0"/>
        </w:rPr>
        <w:t xml:space="preserve"> published in </w:t>
      </w:r>
      <w:r w:rsidDel="00000000" w:rsidR="00000000" w:rsidRPr="00000000">
        <w:rPr>
          <w:rFonts w:ascii="Times New Roman" w:cs="Times New Roman" w:eastAsia="Times New Roman" w:hAnsi="Times New Roman"/>
          <w:i w:val="1"/>
          <w:iCs w:val="1"/>
          <w:sz w:val="28"/>
          <w:szCs w:val="28"/>
          <w:rtl w:val="0"/>
        </w:rPr>
        <w:t xml:space="preserve">Technical Communication</w:t>
      </w:r>
      <w:r w:rsidDel="00000000" w:rsidR="00000000" w:rsidRPr="00000000">
        <w:rPr>
          <w:rFonts w:ascii="Times New Roman" w:cs="Times New Roman" w:eastAsia="Times New Roman" w:hAnsi="Times New Roman"/>
          <w:sz w:val="28"/>
          <w:szCs w:val="28"/>
          <w:rtl w:val="0"/>
        </w:rPr>
        <w:t xml:space="preserve"> found “that readers do consistently ascribe particular personality attributes to particular typefaces and text passages.” She concluded that “visual language is analogous to verbal language in carrying connotations,” and that typefaces are not neutral messengers. Some read as more elegant, others come across as more direct, while others are characterized as friendly. These attributions are consistent across readers and stable enough to be mapped.</w:t>
      </w:r>
    </w:p>
    <w:p w:rsidR="00000000" w:rsidDel="00000000" w:rsidP="00000000" w:rsidRDefault="00000000" w:rsidRPr="00000000" w14:paraId="0000001D">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Brumberger also found that text passages carry “personas” independent of the typeface, meaning that readers simultaneously process two messages in parallel: the content of the text or the verbal content, and its visual form and style. “[T]he persona readers ascribe to texts most probably is determined by the language of the text, the style in which it is written, the topic on which it focuses, and the purpose and audience for which it is intended,” the </w:t>
      </w:r>
      <w:hyperlink r:id="rId30">
        <w:r w:rsidDel="00000000" w:rsidR="00000000" w:rsidRPr="00000000">
          <w:rPr>
            <w:rFonts w:ascii="Times New Roman" w:cs="Times New Roman" w:eastAsia="Times New Roman" w:hAnsi="Times New Roman"/>
            <w:color w:val="1155cc"/>
            <w:sz w:val="28"/>
            <w:szCs w:val="28"/>
            <w:u w:val="single"/>
            <w:rtl w:val="0"/>
          </w:rPr>
          <w:t xml:space="preserve">study found</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E">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These two messages often interact, as demonstrated by </w:t>
      </w:r>
      <w:hyperlink r:id="rId31">
        <w:r w:rsidDel="00000000" w:rsidR="00000000" w:rsidRPr="00000000">
          <w:rPr>
            <w:rFonts w:ascii="Times New Roman" w:cs="Times New Roman" w:eastAsia="Times New Roman" w:hAnsi="Times New Roman"/>
            <w:color w:val="1155cc"/>
            <w:sz w:val="28"/>
            <w:szCs w:val="28"/>
            <w:u w:val="single"/>
            <w:rtl w:val="0"/>
          </w:rPr>
          <w:t xml:space="preserve">Samuel Juni and Julie S. Gross </w:t>
        </w:r>
      </w:hyperlink>
      <w:r w:rsidDel="00000000" w:rsidR="00000000" w:rsidRPr="00000000">
        <w:rPr>
          <w:rFonts w:ascii="Times New Roman" w:cs="Times New Roman" w:eastAsia="Times New Roman" w:hAnsi="Times New Roman"/>
          <w:sz w:val="28"/>
          <w:szCs w:val="28"/>
          <w:rtl w:val="0"/>
        </w:rPr>
        <w:t xml:space="preserve">in their 2008 study “Emotional and Persuasive Perception of Fonts.” Juni and Gross presented 102 university students with identical satirical excerpts from the </w:t>
      </w:r>
      <w:r w:rsidDel="00000000" w:rsidR="00000000" w:rsidRPr="00000000">
        <w:rPr>
          <w:rFonts w:ascii="Times New Roman" w:cs="Times New Roman" w:eastAsia="Times New Roman" w:hAnsi="Times New Roman"/>
          <w:i w:val="1"/>
          <w:iCs w:val="1"/>
          <w:sz w:val="28"/>
          <w:szCs w:val="28"/>
          <w:rtl w:val="0"/>
        </w:rPr>
        <w:t xml:space="preserve">New York Times</w:t>
      </w:r>
      <w:r w:rsidDel="00000000" w:rsidR="00000000" w:rsidRPr="00000000">
        <w:rPr>
          <w:rFonts w:ascii="Times New Roman" w:cs="Times New Roman" w:eastAsia="Times New Roman" w:hAnsi="Times New Roman"/>
          <w:sz w:val="28"/>
          <w:szCs w:val="28"/>
          <w:rtl w:val="0"/>
        </w:rPr>
        <w:t xml:space="preserve"> but in different fonts; one version was written in Times New Roman (TNR), and the other in Arial. Results showed that readers rated the TNR version as angrier and funnier and therefore more satirical, as compared to the text in Arial. The font change did not necessarily add an emotional tone to the text, but interacted with the emotional qualities of the writing. Crucially, participants were unaware of the effects typefaces had on text interpretation, and no participant identified the typeface as the source of the difference.</w:t>
      </w:r>
    </w:p>
    <w:p w:rsidR="00000000" w:rsidDel="00000000" w:rsidP="00000000" w:rsidRDefault="00000000" w:rsidRPr="00000000" w14:paraId="0000001F">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study further found that fonts carry emotional meaning and shape personality attribution. The same text in different fonts can be interpreted as friendlier, more playful, more serious, or more formal. These traits affect how a text’s message is perceived and interpreted, as well as its persuasive ability.</w:t>
      </w:r>
    </w:p>
    <w:p w:rsidR="00000000" w:rsidDel="00000000" w:rsidP="00000000" w:rsidRDefault="00000000" w:rsidRPr="00000000" w14:paraId="00000020">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size of fonts also matters. Researchers </w:t>
      </w:r>
      <w:hyperlink r:id="rId32">
        <w:r w:rsidDel="00000000" w:rsidR="00000000" w:rsidRPr="00000000">
          <w:rPr>
            <w:rFonts w:ascii="Times New Roman" w:cs="Times New Roman" w:eastAsia="Times New Roman" w:hAnsi="Times New Roman"/>
            <w:color w:val="1155cc"/>
            <w:sz w:val="28"/>
            <w:szCs w:val="28"/>
            <w:u w:val="single"/>
            <w:rtl w:val="0"/>
          </w:rPr>
          <w:t xml:space="preserve">Mareike Bayer, Werner Sommer, and Annekathrin Schacht measured cortical responses to words</w:t>
        </w:r>
      </w:hyperlink>
      <w:r w:rsidDel="00000000" w:rsidR="00000000" w:rsidRPr="00000000">
        <w:rPr>
          <w:rFonts w:ascii="Times New Roman" w:cs="Times New Roman" w:eastAsia="Times New Roman" w:hAnsi="Times New Roman"/>
          <w:sz w:val="28"/>
          <w:szCs w:val="28"/>
          <w:rtl w:val="0"/>
        </w:rPr>
        <w:t xml:space="preserve"> presented in large and small font sizes. The selected words were categorized as emotional or neutral, and the study found that emotional words in larger font sizes elicited earlier and longer-lasting neural responses than those in smaller font sizes. Thus, independent of the words’ semantic content, the physical presentation of the text influenced the brain’s emotional processing. “The power of large font size to enhance emotion effects may, for instance, be one reason why headlines written in big letters are popular and evidently successful in the yellow press media,” </w:t>
      </w:r>
      <w:hyperlink r:id="rId33">
        <w:r w:rsidDel="00000000" w:rsidR="00000000" w:rsidRPr="00000000">
          <w:rPr>
            <w:rFonts w:ascii="Times New Roman" w:cs="Times New Roman" w:eastAsia="Times New Roman" w:hAnsi="Times New Roman"/>
            <w:color w:val="1155cc"/>
            <w:sz w:val="28"/>
            <w:szCs w:val="28"/>
            <w:u w:val="single"/>
            <w:rtl w:val="0"/>
          </w:rPr>
          <w:t xml:space="preserve">stated</w:t>
        </w:r>
      </w:hyperlink>
      <w:r w:rsidDel="00000000" w:rsidR="00000000" w:rsidRPr="00000000">
        <w:rPr>
          <w:rFonts w:ascii="Times New Roman" w:cs="Times New Roman" w:eastAsia="Times New Roman" w:hAnsi="Times New Roman"/>
          <w:sz w:val="28"/>
          <w:szCs w:val="28"/>
          <w:rtl w:val="0"/>
        </w:rPr>
        <w:t xml:space="preserve"> the authors in their study published in </w:t>
      </w:r>
      <w:r w:rsidDel="00000000" w:rsidR="00000000" w:rsidRPr="00000000">
        <w:rPr>
          <w:rFonts w:ascii="Times New Roman" w:cs="Times New Roman" w:eastAsia="Times New Roman" w:hAnsi="Times New Roman"/>
          <w:i w:val="1"/>
          <w:iCs w:val="1"/>
          <w:sz w:val="28"/>
          <w:szCs w:val="28"/>
          <w:rtl w:val="0"/>
        </w:rPr>
        <w:t xml:space="preserve">PLOS One</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1">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2021 </w:t>
      </w:r>
      <w:hyperlink r:id="rId34">
        <w:r w:rsidDel="00000000" w:rsidR="00000000" w:rsidRPr="00000000">
          <w:rPr>
            <w:rFonts w:ascii="Times New Roman" w:cs="Times New Roman" w:eastAsia="Times New Roman" w:hAnsi="Times New Roman"/>
            <w:color w:val="1155cc"/>
            <w:sz w:val="28"/>
            <w:szCs w:val="28"/>
            <w:u w:val="single"/>
            <w:rtl w:val="0"/>
          </w:rPr>
          <w:t xml:space="preserve">study by Renata Germano Bianchi, Kamila Rios da Hora Rodrigues, and Vânia Paula de Almeida Neris</w:t>
        </w:r>
      </w:hyperlink>
      <w:r w:rsidDel="00000000" w:rsidR="00000000" w:rsidRPr="00000000">
        <w:rPr>
          <w:rFonts w:ascii="Times New Roman" w:cs="Times New Roman" w:eastAsia="Times New Roman" w:hAnsi="Times New Roman"/>
          <w:sz w:val="28"/>
          <w:szCs w:val="28"/>
          <w:rtl w:val="0"/>
        </w:rPr>
        <w:t xml:space="preserve"> about emotional responses to font types and sizes on website pages</w:t>
      </w:r>
      <w:r w:rsidDel="00000000" w:rsidR="00000000" w:rsidRPr="00000000">
        <w:rPr>
          <w:rFonts w:ascii="Times New Roman" w:cs="Times New Roman" w:eastAsia="Times New Roman" w:hAnsi="Times New Roman"/>
          <w:sz w:val="28"/>
          <w:szCs w:val="28"/>
          <w:rtl w:val="0"/>
        </w:rPr>
        <w:t xml:space="preserve"> found that Arial was more closely associated with positive attributes than TNR, and that larger font sizes were more closely associated with pleasant and comforting experiences than smaller ones.</w:t>
      </w:r>
    </w:p>
    <w:p w:rsidR="00000000" w:rsidDel="00000000" w:rsidP="00000000" w:rsidRDefault="00000000" w:rsidRPr="00000000" w14:paraId="00000022">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These findings establish that fonts help shape emotional perceptions and modulate readers’ attention. Since they do so without a reader’s awareness, they also have significant implications for marketing, advertising, and persuasive literature, with the potential to sway our decision-making, behavior, and memory. As humans, we often store a plethora of information, especially since the advent of the information age. Once information forms part of our memory, the typographic form with which it was conveyed influences how much of it is retained.</w:t>
      </w:r>
    </w:p>
    <w:p w:rsidR="00000000" w:rsidDel="00000000" w:rsidP="00000000" w:rsidRDefault="00000000" w:rsidRPr="00000000" w14:paraId="00000023">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w:t>
      </w:r>
      <w:hyperlink r:id="rId35">
        <w:r w:rsidDel="00000000" w:rsidR="00000000" w:rsidRPr="00000000">
          <w:rPr>
            <w:rFonts w:ascii="Times New Roman" w:cs="Times New Roman" w:eastAsia="Times New Roman" w:hAnsi="Times New Roman"/>
            <w:color w:val="1155cc"/>
            <w:sz w:val="28"/>
            <w:szCs w:val="28"/>
            <w:u w:val="single"/>
            <w:rtl w:val="0"/>
          </w:rPr>
          <w:t xml:space="preserve">2005 study on information recall by Michael Gasser and other researchers</w:t>
        </w:r>
      </w:hyperlink>
      <w:r w:rsidDel="00000000" w:rsidR="00000000" w:rsidRPr="00000000">
        <w:rPr>
          <w:rFonts w:ascii="Times New Roman" w:cs="Times New Roman" w:eastAsia="Times New Roman" w:hAnsi="Times New Roman"/>
          <w:sz w:val="28"/>
          <w:szCs w:val="28"/>
          <w:rtl w:val="0"/>
        </w:rPr>
        <w:t xml:space="preserve"> tested this finding. More specifically, they tested the influence of two common characteristics of font types: serif or sans-serif markings and proportional font or monospaced font. College students were given a one-page office memorandum that discussed tuberculosis and were tested on their ability to recall its key points</w:t>
      </w:r>
      <w:r w:rsidDel="00000000" w:rsidR="00000000" w:rsidRPr="00000000">
        <w:rPr>
          <w:rFonts w:ascii="Times New Roman" w:cs="Times New Roman" w:eastAsia="Times New Roman" w:hAnsi="Times New Roman"/>
          <w:sz w:val="28"/>
          <w:szCs w:val="28"/>
          <w:rtl w:val="0"/>
        </w:rPr>
        <w:t xml:space="preserve">. The variations in font conditions depended on whether the typeface contained serifs and how the letters were spaced. </w:t>
      </w:r>
      <w:r w:rsidDel="00000000" w:rsidR="00000000" w:rsidRPr="00000000">
        <w:rPr>
          <w:rFonts w:ascii="Times New Roman" w:cs="Times New Roman" w:eastAsia="Times New Roman" w:hAnsi="Times New Roman"/>
          <w:sz w:val="28"/>
          <w:szCs w:val="28"/>
          <w:rtl w:val="0"/>
        </w:rPr>
        <w:t xml:space="preserve">“Serif fonts have small markings at the bottom of many of the letters that suggest they are resting on a straight line,” </w:t>
      </w:r>
      <w:hyperlink r:id="rId36">
        <w:r w:rsidDel="00000000" w:rsidR="00000000" w:rsidRPr="00000000">
          <w:rPr>
            <w:rFonts w:ascii="Times New Roman" w:cs="Times New Roman" w:eastAsia="Times New Roman" w:hAnsi="Times New Roman"/>
            <w:color w:val="1155cc"/>
            <w:sz w:val="28"/>
            <w:szCs w:val="28"/>
            <w:u w:val="single"/>
            <w:rtl w:val="0"/>
          </w:rPr>
          <w:t xml:space="preserve">stated</w:t>
        </w:r>
      </w:hyperlink>
      <w:r w:rsidDel="00000000" w:rsidR="00000000" w:rsidRPr="00000000">
        <w:rPr>
          <w:rFonts w:ascii="Times New Roman" w:cs="Times New Roman" w:eastAsia="Times New Roman" w:hAnsi="Times New Roman"/>
          <w:sz w:val="28"/>
          <w:szCs w:val="28"/>
          <w:rtl w:val="0"/>
        </w:rPr>
        <w:t xml:space="preserve"> the study, while sans-serif fonts have no such markings. The space used by proportionally spaced fonts for each letter is proportional to the size/shape of that letter. For example, an </w:t>
      </w:r>
      <w:r w:rsidDel="00000000" w:rsidR="00000000" w:rsidRPr="00000000">
        <w:rPr>
          <w:rFonts w:ascii="Times New Roman" w:cs="Times New Roman" w:eastAsia="Times New Roman" w:hAnsi="Times New Roman"/>
          <w:sz w:val="28"/>
          <w:szCs w:val="28"/>
          <w:rtl w:val="0"/>
        </w:rPr>
        <w:t xml:space="preserve">“L” takes up less space in width than an “m.”</w:t>
      </w:r>
      <w:r w:rsidDel="00000000" w:rsidR="00000000" w:rsidRPr="00000000">
        <w:rPr>
          <w:rFonts w:ascii="Times New Roman" w:cs="Times New Roman" w:eastAsia="Times New Roman" w:hAnsi="Times New Roman"/>
          <w:sz w:val="28"/>
          <w:szCs w:val="28"/>
          <w:rtl w:val="0"/>
        </w:rPr>
        <w:t xml:space="preserve"> In monospaced fonts, each letter takes up the same amount of space.</w:t>
      </w:r>
    </w:p>
    <w:p w:rsidR="00000000" w:rsidDel="00000000" w:rsidP="00000000" w:rsidRDefault="00000000" w:rsidRPr="00000000" w14:paraId="00000024">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researchers found that serif fonts, regardless of spacing, produced a slight but significant improvement in recall (9 percent) over sans-serif fonts. They suggested that serif fonts help us clearly distinguish one row of text from the next, resulting in more attention focused on the content itself.</w:t>
      </w:r>
      <w:r w:rsidDel="00000000" w:rsidR="00000000" w:rsidRPr="00000000">
        <w:rPr>
          <w:rtl w:val="0"/>
        </w:rPr>
      </w:r>
    </w:p>
    <w:p w:rsidR="00000000" w:rsidDel="00000000" w:rsidP="00000000" w:rsidRDefault="00000000" w:rsidRPr="00000000" w14:paraId="00000025">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Previous research on reading aligns with this sentiment: attention is a limited resource, and the effort required for the physical act of reading draws energy and capacity away from comprehending and remembering the content. In 1989, </w:t>
      </w:r>
      <w:hyperlink r:id="rId37">
        <w:r w:rsidDel="00000000" w:rsidR="00000000" w:rsidRPr="00000000">
          <w:rPr>
            <w:rFonts w:ascii="Times New Roman" w:cs="Times New Roman" w:eastAsia="Times New Roman" w:hAnsi="Times New Roman"/>
            <w:color w:val="1155cc"/>
            <w:sz w:val="28"/>
            <w:szCs w:val="28"/>
            <w:u w:val="single"/>
            <w:rtl w:val="0"/>
          </w:rPr>
          <w:t xml:space="preserve">Ruth Kanfer and Phillip L. Ackerman developed an attentional resources theory</w:t>
        </w:r>
      </w:hyperlink>
      <w:r w:rsidDel="00000000" w:rsidR="00000000" w:rsidRPr="00000000">
        <w:rPr>
          <w:rFonts w:ascii="Times New Roman" w:cs="Times New Roman" w:eastAsia="Times New Roman" w:hAnsi="Times New Roman"/>
          <w:sz w:val="28"/>
          <w:szCs w:val="28"/>
          <w:rtl w:val="0"/>
        </w:rPr>
        <w:t xml:space="preserve"> according to which humans have limited attentional resources that they can devote to a task. In accordance with this theory, if less attention is given to the reading process, then more attention can be given to the message. When distractions are randomly included in text, marked disruptions in comprehension take place, </w:t>
      </w:r>
      <w:hyperlink r:id="rId38">
        <w:r w:rsidDel="00000000" w:rsidR="00000000" w:rsidRPr="00000000">
          <w:rPr>
            <w:rFonts w:ascii="Times New Roman" w:cs="Times New Roman" w:eastAsia="Times New Roman" w:hAnsi="Times New Roman"/>
            <w:color w:val="1155cc"/>
            <w:sz w:val="28"/>
            <w:szCs w:val="28"/>
            <w:u w:val="single"/>
            <w:rtl w:val="0"/>
          </w:rPr>
          <w:t xml:space="preserve">as studied by researchers S. Lisa Connelly, Lynn Hasher, and Rose T. Zacks in 1991</w:t>
        </w:r>
      </w:hyperlink>
      <w:r w:rsidDel="00000000" w:rsidR="00000000" w:rsidRPr="00000000">
        <w:rPr>
          <w:rFonts w:ascii="Times New Roman" w:cs="Times New Roman" w:eastAsia="Times New Roman" w:hAnsi="Times New Roman"/>
          <w:sz w:val="28"/>
          <w:szCs w:val="28"/>
          <w:rtl w:val="0"/>
        </w:rPr>
        <w:t xml:space="preserve">. They also found that older adults are less able to ignore irrelevant stimuli, such as words set in a different font randomly interspersed throughout the text. In </w:t>
      </w:r>
      <w:hyperlink r:id="rId39">
        <w:r w:rsidDel="00000000" w:rsidR="00000000" w:rsidRPr="00000000">
          <w:rPr>
            <w:rFonts w:ascii="Times New Roman" w:cs="Times New Roman" w:eastAsia="Times New Roman" w:hAnsi="Times New Roman"/>
            <w:color w:val="1155cc"/>
            <w:sz w:val="28"/>
            <w:szCs w:val="28"/>
            <w:u w:val="single"/>
            <w:rtl w:val="0"/>
          </w:rPr>
          <w:t xml:space="preserve">1992, John R. Surber established</w:t>
        </w:r>
      </w:hyperlink>
      <w:r w:rsidDel="00000000" w:rsidR="00000000" w:rsidRPr="00000000">
        <w:rPr>
          <w:rFonts w:ascii="Times New Roman" w:cs="Times New Roman" w:eastAsia="Times New Roman" w:hAnsi="Times New Roman"/>
          <w:sz w:val="28"/>
          <w:szCs w:val="28"/>
          <w:rtl w:val="0"/>
        </w:rPr>
        <w:t xml:space="preserve"> that when readers were given shorter passages, they spent more time per word, consistent with more effortful processing. These studies show that readability and comprehension are negatively affected when the reading process requires more attentional resources.</w:t>
      </w:r>
    </w:p>
    <w:p w:rsidR="00000000" w:rsidDel="00000000" w:rsidP="00000000" w:rsidRDefault="00000000" w:rsidRPr="00000000" w14:paraId="00000026">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2019, Elizabeth Dressler </w:t>
      </w:r>
      <w:hyperlink r:id="rId40">
        <w:r w:rsidDel="00000000" w:rsidR="00000000" w:rsidRPr="00000000">
          <w:rPr>
            <w:rFonts w:ascii="Times New Roman" w:cs="Times New Roman" w:eastAsia="Times New Roman" w:hAnsi="Times New Roman"/>
            <w:color w:val="1155cc"/>
            <w:sz w:val="28"/>
            <w:szCs w:val="28"/>
            <w:u w:val="single"/>
            <w:rtl w:val="0"/>
          </w:rPr>
          <w:t xml:space="preserve">tested whether a harder-to-read font improves memory</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Her study aimed</w:t>
      </w:r>
      <w:r w:rsidDel="00000000" w:rsidR="00000000" w:rsidRPr="00000000">
        <w:rPr>
          <w:rFonts w:ascii="Times New Roman" w:cs="Times New Roman" w:eastAsia="Times New Roman" w:hAnsi="Times New Roman"/>
          <w:sz w:val="28"/>
          <w:szCs w:val="28"/>
          <w:rtl w:val="0"/>
        </w:rPr>
        <w:t xml:space="preserve"> to </w:t>
      </w:r>
      <w:r w:rsidDel="00000000" w:rsidR="00000000" w:rsidRPr="00000000">
        <w:rPr>
          <w:rFonts w:ascii="Times New Roman" w:cs="Times New Roman" w:eastAsia="Times New Roman" w:hAnsi="Times New Roman"/>
          <w:sz w:val="28"/>
          <w:szCs w:val="28"/>
          <w:rtl w:val="0"/>
        </w:rPr>
        <w:t xml:space="preserve">better understand the effect of fonts on reading comprehension and information recall, noting that previous studies relied on short passages and </w:t>
      </w:r>
      <w:r w:rsidDel="00000000" w:rsidR="00000000" w:rsidRPr="00000000">
        <w:rPr>
          <w:rFonts w:ascii="Times New Roman" w:cs="Times New Roman" w:eastAsia="Times New Roman" w:hAnsi="Times New Roman"/>
          <w:sz w:val="28"/>
          <w:szCs w:val="28"/>
          <w:rtl w:val="0"/>
        </w:rPr>
        <w:t xml:space="preserve">unlimited time, which may have restricted </w:t>
      </w:r>
      <w:r w:rsidDel="00000000" w:rsidR="00000000" w:rsidRPr="00000000">
        <w:rPr>
          <w:rFonts w:ascii="Times New Roman" w:cs="Times New Roman" w:eastAsia="Times New Roman" w:hAnsi="Times New Roman"/>
          <w:sz w:val="28"/>
          <w:szCs w:val="28"/>
          <w:rtl w:val="0"/>
        </w:rPr>
        <w:t xml:space="preserve">their accuracy. In her study, students read long passages printed in either TNR (a serif, easy-to-read font) or a font called </w:t>
      </w:r>
      <w:hyperlink r:id="rId41">
        <w:r w:rsidDel="00000000" w:rsidR="00000000" w:rsidRPr="00000000">
          <w:rPr>
            <w:rFonts w:ascii="Times New Roman" w:cs="Times New Roman" w:eastAsia="Times New Roman" w:hAnsi="Times New Roman"/>
            <w:color w:val="1155cc"/>
            <w:sz w:val="28"/>
            <w:szCs w:val="28"/>
            <w:u w:val="single"/>
            <w:rtl w:val="0"/>
          </w:rPr>
          <w:t xml:space="preserve">Haettenschweiler</w:t>
        </w:r>
      </w:hyperlink>
      <w:r w:rsidDel="00000000" w:rsidR="00000000" w:rsidRPr="00000000">
        <w:rPr>
          <w:rFonts w:ascii="Times New Roman" w:cs="Times New Roman" w:eastAsia="Times New Roman" w:hAnsi="Times New Roman"/>
          <w:sz w:val="28"/>
          <w:szCs w:val="28"/>
          <w:rtl w:val="0"/>
        </w:rPr>
        <w:t xml:space="preserve">, which was selected specifically for its difficulty, under both fixed time limits and no time limit at all. Dressler’s results demonstrated that students who read the TNR text scored better than those who read the Haettenschweiler text. In addition, participants who were given unlimited time outperformed those with a time constraint. Originally, she had predicted that the more difficult font would improve recall by requiring more effort to process. Instead, students who read the easier text outperformed those who read the harder text.</w:t>
      </w:r>
    </w:p>
    <w:p w:rsidR="00000000" w:rsidDel="00000000" w:rsidP="00000000" w:rsidRDefault="00000000" w:rsidRPr="00000000" w14:paraId="00000027">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Though the serif advantage is small and inconsistent across studies, serifs may be useful when the information is important, such as materials and manuals for worker health and occupational safety. In general, the effects of fonts have been shown to influence choices in website and software interfaces, packaging, legal documents, and more.</w:t>
      </w:r>
    </w:p>
    <w:p w:rsidR="00000000" w:rsidDel="00000000" w:rsidP="00000000" w:rsidRDefault="00000000" w:rsidRPr="00000000" w14:paraId="00000028">
      <w:pPr>
        <w:spacing w:after="200" w:before="200" w:lineRule="auto"/>
        <w:rPr>
          <w:rFonts w:ascii="Times New Roman" w:cs="Times New Roman" w:eastAsia="Times New Roman" w:hAnsi="Times New Roman"/>
          <w:b w:val="1"/>
          <w:bCs w:val="1"/>
          <w:sz w:val="28"/>
          <w:szCs w:val="28"/>
        </w:rPr>
      </w:pPr>
      <w:hyperlink r:id="rId42">
        <w:r w:rsidDel="00000000" w:rsidR="00000000" w:rsidRPr="00000000">
          <w:rPr>
            <w:rFonts w:ascii="Times New Roman" w:cs="Times New Roman" w:eastAsia="Times New Roman" w:hAnsi="Times New Roman"/>
            <w:color w:val="1155cc"/>
            <w:sz w:val="28"/>
            <w:szCs w:val="28"/>
            <w:u w:val="single"/>
            <w:rtl w:val="0"/>
          </w:rPr>
          <w:t xml:space="preserve">Jianlong Zhou and colleagues tested font choice in the context of digital news interfaces in 2022</w:t>
        </w:r>
      </w:hyperlink>
      <w:r w:rsidDel="00000000" w:rsidR="00000000" w:rsidRPr="00000000">
        <w:rPr>
          <w:rFonts w:ascii="Times New Roman" w:cs="Times New Roman" w:eastAsia="Times New Roman" w:hAnsi="Times New Roman"/>
          <w:sz w:val="28"/>
          <w:szCs w:val="28"/>
          <w:rtl w:val="0"/>
        </w:rPr>
        <w:t xml:space="preserve">, making changes to the font style and color of keywords in news passages and measuring the readers’ perceived cognitive load before reading. They found that under low cognitive load, when the reader is not yet mentally taxed, keywords styled in italic or bold text, especially when paired with blue text, increased the burden on readers. Under high cognitive load, italic styling and red text significantly decreased it, since the words served as visual anchors when readability was already demanding. In other words, the value of emphasis depends on how taxed a reader already is.</w:t>
      </w:r>
      <w:r w:rsidDel="00000000" w:rsidR="00000000" w:rsidRPr="00000000">
        <w:rPr>
          <w:rtl w:val="0"/>
        </w:rPr>
      </w:r>
    </w:p>
    <w:p w:rsidR="00000000" w:rsidDel="00000000" w:rsidP="00000000" w:rsidRDefault="00000000" w:rsidRPr="00000000" w14:paraId="00000029">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persuasive power of fonts shows up in branding as well. It has been </w:t>
      </w:r>
      <w:hyperlink r:id="rId43">
        <w:r w:rsidDel="00000000" w:rsidR="00000000" w:rsidRPr="00000000">
          <w:rPr>
            <w:rFonts w:ascii="Times New Roman" w:cs="Times New Roman" w:eastAsia="Times New Roman" w:hAnsi="Times New Roman"/>
            <w:color w:val="1155cc"/>
            <w:sz w:val="28"/>
            <w:szCs w:val="28"/>
            <w:u w:val="single"/>
            <w:rtl w:val="0"/>
          </w:rPr>
          <w:t xml:space="preserve">established that different typefaces vary in “appropriateness,”</w:t>
        </w:r>
      </w:hyperlink>
      <w:r w:rsidDel="00000000" w:rsidR="00000000" w:rsidRPr="00000000">
        <w:rPr>
          <w:rFonts w:ascii="Times New Roman" w:cs="Times New Roman" w:eastAsia="Times New Roman" w:hAnsi="Times New Roman"/>
          <w:sz w:val="28"/>
          <w:szCs w:val="28"/>
          <w:rtl w:val="0"/>
        </w:rPr>
        <w:t xml:space="preserve"> or the “fit” between a product and a font due to its connotations: bold and simple fonts more often convey “economy” or “strength,” while scripted and ornate fonts are associated with words like “luxury” and “dignity.” A </w:t>
      </w:r>
      <w:hyperlink r:id="rId44">
        <w:r w:rsidDel="00000000" w:rsidR="00000000" w:rsidRPr="00000000">
          <w:rPr>
            <w:rFonts w:ascii="Times New Roman" w:cs="Times New Roman" w:eastAsia="Times New Roman" w:hAnsi="Times New Roman"/>
            <w:color w:val="1155cc"/>
            <w:sz w:val="28"/>
            <w:szCs w:val="28"/>
            <w:u w:val="single"/>
            <w:rtl w:val="0"/>
          </w:rPr>
          <w:t xml:space="preserve">2004 study by John R. Doyle and Paul A. Bottomley had participants choose between two versions of a brand name</w:t>
        </w:r>
      </w:hyperlink>
      <w:r w:rsidDel="00000000" w:rsidR="00000000" w:rsidRPr="00000000">
        <w:rPr>
          <w:rFonts w:ascii="Times New Roman" w:cs="Times New Roman" w:eastAsia="Times New Roman" w:hAnsi="Times New Roman"/>
          <w:sz w:val="28"/>
          <w:szCs w:val="28"/>
          <w:rtl w:val="0"/>
        </w:rPr>
        <w:t xml:space="preserve"> across 10 product categories. </w:t>
      </w:r>
      <w:r w:rsidDel="00000000" w:rsidR="00000000" w:rsidRPr="00000000">
        <w:rPr>
          <w:rFonts w:ascii="Times New Roman" w:cs="Times New Roman" w:eastAsia="Times New Roman" w:hAnsi="Times New Roman"/>
          <w:sz w:val="28"/>
          <w:szCs w:val="28"/>
          <w:rtl w:val="0"/>
        </w:rPr>
        <w:t xml:space="preserve">The versions were identical aside from their typeface; brands written in a font judged more </w:t>
      </w:r>
      <w:r w:rsidDel="00000000" w:rsidR="00000000" w:rsidRPr="00000000">
        <w:rPr>
          <w:rFonts w:ascii="Times New Roman" w:cs="Times New Roman" w:eastAsia="Times New Roman" w:hAnsi="Times New Roman"/>
          <w:sz w:val="28"/>
          <w:szCs w:val="28"/>
          <w:rtl w:val="0"/>
        </w:rPr>
        <w:t xml:space="preserve">“appropriate” for a product type</w:t>
      </w:r>
      <w:r w:rsidDel="00000000" w:rsidR="00000000" w:rsidRPr="00000000">
        <w:rPr>
          <w:rFonts w:ascii="Times New Roman" w:cs="Times New Roman" w:eastAsia="Times New Roman" w:hAnsi="Times New Roman"/>
          <w:sz w:val="28"/>
          <w:szCs w:val="28"/>
          <w:rtl w:val="0"/>
        </w:rPr>
        <w:t xml:space="preserve"> were chosen twice as often compared to the same brand name in another font.</w:t>
      </w:r>
      <w:r w:rsidDel="00000000" w:rsidR="00000000" w:rsidRPr="00000000">
        <w:rPr>
          <w:rFonts w:ascii="Times New Roman" w:cs="Times New Roman" w:eastAsia="Times New Roman" w:hAnsi="Times New Roman"/>
          <w:sz w:val="28"/>
          <w:szCs w:val="28"/>
          <w:rtl w:val="0"/>
        </w:rPr>
        <w:t xml:space="preserve"> A follow-up field study using real chocolate boxes found that people reached for the box with the appropriate font 75 percent of the time. Typefaces inherently carry personality attributions. Thus, a brand’s font selection serves as another sign of why a product may belong to a particular category.</w:t>
      </w:r>
    </w:p>
    <w:p w:rsidR="00000000" w:rsidDel="00000000" w:rsidP="00000000" w:rsidRDefault="00000000" w:rsidRPr="00000000" w14:paraId="0000002A">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Researcher </w:t>
      </w:r>
      <w:hyperlink r:id="rId45">
        <w:r w:rsidDel="00000000" w:rsidR="00000000" w:rsidRPr="00000000">
          <w:rPr>
            <w:rFonts w:ascii="Times New Roman" w:cs="Times New Roman" w:eastAsia="Times New Roman" w:hAnsi="Times New Roman"/>
            <w:color w:val="1155cc"/>
            <w:sz w:val="28"/>
            <w:szCs w:val="28"/>
            <w:u w:val="single"/>
            <w:rtl w:val="0"/>
          </w:rPr>
          <w:t xml:space="preserve">Sandra Moriarty argued in 1994 that visual communication should be treated as a primary system of meaning</w:t>
        </w:r>
      </w:hyperlink>
      <w:r w:rsidDel="00000000" w:rsidR="00000000" w:rsidRPr="00000000">
        <w:rPr>
          <w:rFonts w:ascii="Times New Roman" w:cs="Times New Roman" w:eastAsia="Times New Roman" w:hAnsi="Times New Roman"/>
          <w:sz w:val="28"/>
          <w:szCs w:val="28"/>
          <w:rtl w:val="0"/>
        </w:rPr>
        <w:t xml:space="preserve">, not as a secondary illustration of the verbal content it accompanies. While her point mainly applied to images, photographs, and other visual material, the argument also extends to font types. A font changes what a reader recalls, how satirical a passage reads, and what brand a shopper picks up, independent of the text and words themselves. In each of these cases, visual communication influences the reader without their knowledge.</w:t>
      </w:r>
    </w:p>
    <w:p w:rsidR="00000000" w:rsidDel="00000000" w:rsidP="00000000" w:rsidRDefault="00000000" w:rsidRPr="00000000" w14:paraId="0000002B">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zigzag patterns from Trinil and crosshatching from Blombos Cave were made hundreds of thousands of years before any script existed. Yet the desire to deliberately shape a surface never disappeared. This impulse carried into the first writing systems and persists in the typefaces we read today. A font, then, carries meaning that words alone do not provide and influences how we remember, feel about, and trust</w:t>
      </w:r>
      <w:r w:rsidDel="00000000" w:rsidR="00000000" w:rsidRPr="00000000">
        <w:rPr>
          <w:rFonts w:ascii="Times New Roman" w:cs="Times New Roman" w:eastAsia="Times New Roman" w:hAnsi="Times New Roman"/>
          <w:sz w:val="28"/>
          <w:szCs w:val="28"/>
          <w:rtl w:val="0"/>
        </w:rPr>
        <w:t xml:space="preserve"> written content</w:t>
      </w:r>
      <w:r w:rsidDel="00000000" w:rsidR="00000000" w:rsidRPr="00000000">
        <w:rPr>
          <w:rFonts w:ascii="Times New Roman" w:cs="Times New Roman" w:eastAsia="Times New Roman" w:hAnsi="Times New Roman"/>
          <w:sz w:val="28"/>
          <w:szCs w:val="28"/>
          <w:rtl w:val="0"/>
        </w:rPr>
        <w:t xml:space="preserv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digitalcommons.unomaha.edu/cgi/viewcontent.cgi?article=1072&amp;context=university_honors_program" TargetMode="External"/><Relationship Id="rId20" Type="http://schemas.openxmlformats.org/officeDocument/2006/relationships/hyperlink" Target="https://www.frontiersin.org/journals/psychology/articles/10.3389/fpsyg.2018.00478/full" TargetMode="External"/><Relationship Id="rId42" Type="http://schemas.openxmlformats.org/officeDocument/2006/relationships/hyperlink" Target="https://ieeexplore.ieee.org/abstract/document/9714316" TargetMode="External"/><Relationship Id="rId41" Type="http://schemas.openxmlformats.org/officeDocument/2006/relationships/hyperlink" Target="https://en.wikipedia.org/wiki/Haettenschweiler" TargetMode="External"/><Relationship Id="rId22" Type="http://schemas.openxmlformats.org/officeDocument/2006/relationships/hyperlink" Target="https://www.annualreviews.org/content/journals/10.1146/annurev.anthro.33.070203.143724" TargetMode="External"/><Relationship Id="rId44" Type="http://schemas.openxmlformats.org/officeDocument/2006/relationships/hyperlink" Target="https://www.sciencedirect.com/science/article/abs/pii/S0148296302004873" TargetMode="External"/><Relationship Id="rId21" Type="http://schemas.openxmlformats.org/officeDocument/2006/relationships/hyperlink" Target="https://www.taylorfrancis.com/chapters/edit/10.4324/9781315808147-5/vocal-communication-primates-uwe-j%C3%BCrgens" TargetMode="External"/><Relationship Id="rId43" Type="http://schemas.openxmlformats.org/officeDocument/2006/relationships/hyperlink" Target="https://psycnet.apa.org/record/1924-10117-002" TargetMode="External"/><Relationship Id="rId24" Type="http://schemas.openxmlformats.org/officeDocument/2006/relationships/hyperlink" Target="https://journals.sagepub.com/doi/abs/10.1068/p5313" TargetMode="External"/><Relationship Id="rId23" Type="http://schemas.openxmlformats.org/officeDocument/2006/relationships/hyperlink" Target="https://www.cambridge.org/core/journals/antiquity/article/seals-and-signs-tracing-the-origins-of-writing-in-ancient-southwest-asia/B3C2D400F3F80A7A0162D9035C9C2804" TargetMode="External"/><Relationship Id="rId45" Type="http://schemas.openxmlformats.org/officeDocument/2006/relationships/hyperlink" Target="https://www.tandfonline.com/doi/pdf/10.1080/23796529.1994.1167449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ommons.wikimedia.org/wiki/File:S_long_serif_et_sans_serif.svg" TargetMode="External"/><Relationship Id="rId26" Type="http://schemas.openxmlformats.org/officeDocument/2006/relationships/hyperlink" Target="https://www.tandfonline.com/doi/abs/10.1080/13506280701535924" TargetMode="External"/><Relationship Id="rId25" Type="http://schemas.openxmlformats.org/officeDocument/2006/relationships/hyperlink" Target="https://www.cell.com/trends/cognitive-sciences/abstract/S1364-6613(11)00073-8?cc" TargetMode="External"/><Relationship Id="rId28" Type="http://schemas.openxmlformats.org/officeDocument/2006/relationships/hyperlink" Target="http://222.254.35.8/handle/TLU/4766" TargetMode="External"/><Relationship Id="rId27" Type="http://schemas.openxmlformats.org/officeDocument/2006/relationships/hyperlink" Target="https://www.tandfonline.com/doi/abs/10.1080/13506280701535924" TargetMode="External"/><Relationship Id="rId5" Type="http://schemas.openxmlformats.org/officeDocument/2006/relationships/styles" Target="styles.xml"/><Relationship Id="rId6" Type="http://schemas.openxmlformats.org/officeDocument/2006/relationships/hyperlink" Target="https://observatory.wiki/Human_Bridges" TargetMode="External"/><Relationship Id="rId29" Type="http://schemas.openxmlformats.org/officeDocument/2006/relationships/hyperlink" Target="https://tinyurl.com/3w2nvvst" TargetMode="External"/><Relationship Id="rId7" Type="http://schemas.openxmlformats.org/officeDocument/2006/relationships/hyperlink" Target="https://observatory.wiki/Human_Bridges" TargetMode="External"/><Relationship Id="rId8" Type="http://schemas.openxmlformats.org/officeDocument/2006/relationships/hyperlink" Target="https://commons.wikimedia.org/wiki/File:%E1%B9%B2%E1%B9%B3(serif%2Bsans).png" TargetMode="External"/><Relationship Id="rId31" Type="http://schemas.openxmlformats.org/officeDocument/2006/relationships/hyperlink" Target="https://journals.sagepub.com/doi/abs/10.2466/pms.106.1.35-42" TargetMode="External"/><Relationship Id="rId30" Type="http://schemas.openxmlformats.org/officeDocument/2006/relationships/hyperlink" Target="https://www.academia.edu/8402713/The_Rhetoric_of_Typography_The_Persona_of_Typeface_and_Text" TargetMode="External"/><Relationship Id="rId11" Type="http://schemas.openxmlformats.org/officeDocument/2006/relationships/hyperlink" Target="https://www.researchgate.net/publication/269102248_Homo_Erectus_at_Trinil_on_Java_Used_Shells_for_Tool_Production_and_Engraving" TargetMode="External"/><Relationship Id="rId33" Type="http://schemas.openxmlformats.org/officeDocument/2006/relationships/hyperlink" Target="https://journals.plos.org/plosone/article?id=10.1371/journal.pone.0036042" TargetMode="External"/><Relationship Id="rId10" Type="http://schemas.openxmlformats.org/officeDocument/2006/relationships/hyperlink" Target="https://commons.wikimedia.org/wiki/File:%C3%9F_in_Arial_Helvetica_NewYork_Times.png" TargetMode="External"/><Relationship Id="rId32" Type="http://schemas.openxmlformats.org/officeDocument/2006/relationships/hyperlink" Target="https://journals.plos.org/plosone/article?id=10.1371/journal.pone.0036042" TargetMode="External"/><Relationship Id="rId13" Type="http://schemas.openxmlformats.org/officeDocument/2006/relationships/hyperlink" Target="https://en.wikipedia.org/wiki/History_of_writing" TargetMode="External"/><Relationship Id="rId35" Type="http://schemas.openxmlformats.org/officeDocument/2006/relationships/hyperlink" Target="https://www.researchgate.net/profile/Michael-Gasser/publication/237229931" TargetMode="External"/><Relationship Id="rId12" Type="http://schemas.openxmlformats.org/officeDocument/2006/relationships/hyperlink" Target="https://www.researchgate.net/publication/26257796_Engraved_Ochres_from_the_Middle_Stone_Age_Levels_at_Blombos_Cave_South_Africa" TargetMode="External"/><Relationship Id="rId34" Type="http://schemas.openxmlformats.org/officeDocument/2006/relationships/hyperlink" Target="https://dl.acm.org/doi/abs/10.1145/3472301.3484325" TargetMode="External"/><Relationship Id="rId15" Type="http://schemas.openxmlformats.org/officeDocument/2006/relationships/hyperlink" Target="https://www.discovermagazine.com/how-humans-invented-writing-four-different-times-135" TargetMode="External"/><Relationship Id="rId37" Type="http://schemas.openxmlformats.org/officeDocument/2006/relationships/hyperlink" Target="https://psycnet.apa.org/record/1989-41520-001" TargetMode="External"/><Relationship Id="rId14" Type="http://schemas.openxmlformats.org/officeDocument/2006/relationships/hyperlink" Target="https://www.britannica.com/topic/Maya-hieroglyphic-writing" TargetMode="External"/><Relationship Id="rId36" Type="http://schemas.openxmlformats.org/officeDocument/2006/relationships/hyperlink" Target="https://www.researchgate.net/publication/237229931_The_Influence_of_Font_Type_on_Information_Recall" TargetMode="External"/><Relationship Id="rId17" Type="http://schemas.openxmlformats.org/officeDocument/2006/relationships/hyperlink" Target="https://archive.org/details/expressionofemot0000darw_g2a2/page/345/mode/1up" TargetMode="External"/><Relationship Id="rId39" Type="http://schemas.openxmlformats.org/officeDocument/2006/relationships/hyperlink" Target="https://www.tandfonline.com/doi/abs/10.1080/19388079209558086" TargetMode="External"/><Relationship Id="rId16" Type="http://schemas.openxmlformats.org/officeDocument/2006/relationships/hyperlink" Target="https://psycnet.apa.org/doiLanding?doi=10.1037%2Fh0024648" TargetMode="External"/><Relationship Id="rId38" Type="http://schemas.openxmlformats.org/officeDocument/2006/relationships/hyperlink" Target="https://www.researchgate.net/publication/232451815_Age_and_reading_The_impact_of_distraction" TargetMode="External"/><Relationship Id="rId19" Type="http://schemas.openxmlformats.org/officeDocument/2006/relationships/hyperlink" Target="https://pmc.ncbi.nlm.nih.gov/articles/PMC2018749/" TargetMode="External"/><Relationship Id="rId18" Type="http://schemas.openxmlformats.org/officeDocument/2006/relationships/hyperlink" Target="https://pubmed.ncbi.nlm.nih.gov/147666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