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00" w:lineRule="auto"/>
        <w:rPr>
          <w:rFonts w:ascii="Times New Roman" w:cs="Times New Roman" w:eastAsia="Times New Roman" w:hAnsi="Times New Roman"/>
          <w:b w:val="1"/>
          <w:bCs w:val="1"/>
          <w:sz w:val="28"/>
          <w:szCs w:val="28"/>
        </w:rPr>
      </w:pPr>
      <w:bookmarkStart w:colFirst="0" w:colLast="0" w:name="_dmd3qk4c6wl3" w:id="0"/>
      <w:bookmarkEnd w:id="0"/>
      <w:r w:rsidDel="00000000" w:rsidR="00000000" w:rsidRPr="00000000">
        <w:rPr>
          <w:rtl w:val="0"/>
        </w:rPr>
      </w:r>
    </w:p>
    <w:p w:rsidR="00000000" w:rsidDel="00000000" w:rsidP="00000000" w:rsidRDefault="00000000" w:rsidRPr="00000000" w14:paraId="00000002">
      <w:pPr>
        <w:pStyle w:val="Title"/>
        <w:spacing w:after="200" w:lineRule="auto"/>
        <w:rPr>
          <w:rFonts w:ascii="Times New Roman" w:cs="Times New Roman" w:eastAsia="Times New Roman" w:hAnsi="Times New Roman"/>
          <w:sz w:val="28"/>
          <w:szCs w:val="28"/>
        </w:rPr>
      </w:pPr>
      <w:bookmarkStart w:colFirst="0" w:colLast="0" w:name="_2m9eyo710v52" w:id="1"/>
      <w:bookmarkEnd w:id="1"/>
      <w:r w:rsidDel="00000000" w:rsidR="00000000" w:rsidRPr="00000000">
        <w:rPr>
          <w:rFonts w:ascii="Times New Roman" w:cs="Times New Roman" w:eastAsia="Times New Roman" w:hAnsi="Times New Roman"/>
          <w:b w:val="1"/>
          <w:bCs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Why Do Societies Normalize Harm to Children in War, Poverty, and Public Policy?</w:t>
      </w:r>
    </w:p>
    <w:p w:rsidR="00000000" w:rsidDel="00000000" w:rsidP="00000000" w:rsidRDefault="00000000" w:rsidRPr="00000000" w14:paraId="00000003">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Teaser:</w:t>
      </w:r>
      <w:r w:rsidDel="00000000" w:rsidR="00000000" w:rsidRPr="00000000">
        <w:rPr>
          <w:rFonts w:ascii="Times New Roman" w:cs="Times New Roman" w:eastAsia="Times New Roman" w:hAnsi="Times New Roman"/>
          <w:sz w:val="28"/>
          <w:szCs w:val="28"/>
          <w:rtl w:val="0"/>
        </w:rPr>
        <w:t xml:space="preserve"> From war and environmental disaster to poverty and public policy, children face systemic harm that societies often fail to recognize—and can choose to change.</w:t>
      </w:r>
    </w:p>
    <w:p w:rsidR="00000000" w:rsidDel="00000000" w:rsidP="00000000" w:rsidRDefault="00000000" w:rsidRPr="00000000" w14:paraId="00000004">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Colin Greer and Reynard Loki</w:t>
      </w:r>
    </w:p>
    <w:p w:rsidR="00000000" w:rsidDel="00000000" w:rsidP="00000000" w:rsidRDefault="00000000" w:rsidRPr="00000000" w14:paraId="00000005">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Author Bios:</w:t>
      </w:r>
      <w:r w:rsidDel="00000000" w:rsidR="00000000" w:rsidRPr="00000000">
        <w:rPr>
          <w:rtl w:val="0"/>
        </w:rPr>
      </w:r>
    </w:p>
    <w:p w:rsidR="00000000" w:rsidDel="00000000" w:rsidP="00000000" w:rsidRDefault="00000000" w:rsidRPr="00000000" w14:paraId="00000006">
      <w:pPr>
        <w:spacing w:after="20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Dr. Colin Greer </w:t>
      </w:r>
      <w:r w:rsidDel="00000000" w:rsidR="00000000" w:rsidRPr="00000000">
        <w:rPr>
          <w:rFonts w:ascii="Times New Roman" w:cs="Times New Roman" w:eastAsia="Times New Roman" w:hAnsi="Times New Roman"/>
          <w:sz w:val="28"/>
          <w:szCs w:val="28"/>
          <w:rtl w:val="0"/>
        </w:rPr>
        <w:t xml:space="preserve">served as president of the </w:t>
      </w:r>
      <w:hyperlink r:id="rId6">
        <w:r w:rsidDel="00000000" w:rsidR="00000000" w:rsidRPr="00000000">
          <w:rPr>
            <w:rFonts w:ascii="Times New Roman" w:cs="Times New Roman" w:eastAsia="Times New Roman" w:hAnsi="Times New Roman"/>
            <w:color w:val="1155cc"/>
            <w:sz w:val="28"/>
            <w:szCs w:val="28"/>
            <w:u w:val="single"/>
            <w:rtl w:val="0"/>
          </w:rPr>
          <w:t xml:space="preserve">New World Foundation</w:t>
        </w:r>
      </w:hyperlink>
      <w:r w:rsidDel="00000000" w:rsidR="00000000" w:rsidRPr="00000000">
        <w:rPr>
          <w:rFonts w:ascii="Times New Roman" w:cs="Times New Roman" w:eastAsia="Times New Roman" w:hAnsi="Times New Roman"/>
          <w:sz w:val="28"/>
          <w:szCs w:val="28"/>
          <w:rtl w:val="0"/>
        </w:rPr>
        <w:t xml:space="preserve"> from 1985 to 2025 and now serves as a strategic advisor to the foundation. A former Brooklyn College professor, he directed studies on U.S. immigration and urban schooling at Columbia University and CUNY. He has advised national leaders, including First Lady Hillary Clinton and Senator Paul Wellstone. His books include </w:t>
      </w:r>
      <w:hyperlink r:id="rId7">
        <w:r w:rsidDel="00000000" w:rsidR="00000000" w:rsidRPr="00000000">
          <w:rPr>
            <w:rFonts w:ascii="Times New Roman" w:cs="Times New Roman" w:eastAsia="Times New Roman" w:hAnsi="Times New Roman"/>
            <w:i w:val="1"/>
            <w:iCs w:val="1"/>
            <w:color w:val="1155cc"/>
            <w:sz w:val="28"/>
            <w:szCs w:val="28"/>
            <w:u w:val="single"/>
            <w:rtl w:val="0"/>
          </w:rPr>
          <w:t xml:space="preserve">A Call to Character</w:t>
        </w:r>
      </w:hyperlink>
      <w:r w:rsidDel="00000000" w:rsidR="00000000" w:rsidRPr="00000000">
        <w:rPr>
          <w:rFonts w:ascii="Times New Roman" w:cs="Times New Roman" w:eastAsia="Times New Roman" w:hAnsi="Times New Roman"/>
          <w:sz w:val="28"/>
          <w:szCs w:val="28"/>
          <w:rtl w:val="0"/>
        </w:rPr>
        <w:t xml:space="preserve"> and </w:t>
      </w:r>
      <w:hyperlink r:id="rId8">
        <w:r w:rsidDel="00000000" w:rsidR="00000000" w:rsidRPr="00000000">
          <w:rPr>
            <w:rFonts w:ascii="Times New Roman" w:cs="Times New Roman" w:eastAsia="Times New Roman" w:hAnsi="Times New Roman"/>
            <w:i w:val="1"/>
            <w:iCs w:val="1"/>
            <w:color w:val="1155cc"/>
            <w:sz w:val="28"/>
            <w:szCs w:val="28"/>
            <w:u w:val="single"/>
            <w:rtl w:val="0"/>
          </w:rPr>
          <w:t xml:space="preserve">Choosing Equality</w:t>
        </w:r>
      </w:hyperlink>
      <w:r w:rsidDel="00000000" w:rsidR="00000000" w:rsidRPr="00000000">
        <w:rPr>
          <w:rFonts w:ascii="Times New Roman" w:cs="Times New Roman" w:eastAsia="Times New Roman" w:hAnsi="Times New Roman"/>
          <w:sz w:val="28"/>
          <w:szCs w:val="28"/>
          <w:rtl w:val="0"/>
        </w:rPr>
        <w:t xml:space="preserve">, winner of the ALA’s Eli M. Oboler Award. A poet and playwright, his work has appeared in Transfer, Hanging Loose, Tikkun, and Kosmos. His plays, including </w:t>
      </w:r>
      <w:r w:rsidDel="00000000" w:rsidR="00000000" w:rsidRPr="00000000">
        <w:rPr>
          <w:rFonts w:ascii="Times New Roman" w:cs="Times New Roman" w:eastAsia="Times New Roman" w:hAnsi="Times New Roman"/>
          <w:i w:val="1"/>
          <w:iCs w:val="1"/>
          <w:sz w:val="28"/>
          <w:szCs w:val="28"/>
          <w:rtl w:val="0"/>
        </w:rPr>
        <w:t xml:space="preserve">Imagining Heschel</w:t>
      </w:r>
      <w:r w:rsidDel="00000000" w:rsidR="00000000" w:rsidRPr="00000000">
        <w:rPr>
          <w:rFonts w:ascii="Times New Roman" w:cs="Times New Roman" w:eastAsia="Times New Roman" w:hAnsi="Times New Roman"/>
          <w:sz w:val="28"/>
          <w:szCs w:val="28"/>
          <w:rtl w:val="0"/>
        </w:rPr>
        <w:t xml:space="preserve"> and </w:t>
      </w:r>
      <w:r w:rsidDel="00000000" w:rsidR="00000000" w:rsidRPr="00000000">
        <w:rPr>
          <w:rFonts w:ascii="Times New Roman" w:cs="Times New Roman" w:eastAsia="Times New Roman" w:hAnsi="Times New Roman"/>
          <w:i w:val="1"/>
          <w:iCs w:val="1"/>
          <w:sz w:val="28"/>
          <w:szCs w:val="28"/>
          <w:rtl w:val="0"/>
        </w:rPr>
        <w:t xml:space="preserve">Spinoza’s Solitude</w:t>
      </w:r>
      <w:r w:rsidDel="00000000" w:rsidR="00000000" w:rsidRPr="00000000">
        <w:rPr>
          <w:rFonts w:ascii="Times New Roman" w:cs="Times New Roman" w:eastAsia="Times New Roman" w:hAnsi="Times New Roman"/>
          <w:sz w:val="28"/>
          <w:szCs w:val="28"/>
          <w:rtl w:val="0"/>
        </w:rPr>
        <w:t xml:space="preserve">, are collected in </w:t>
      </w:r>
      <w:hyperlink r:id="rId9">
        <w:r w:rsidDel="00000000" w:rsidR="00000000" w:rsidRPr="00000000">
          <w:rPr>
            <w:rFonts w:ascii="Times New Roman" w:cs="Times New Roman" w:eastAsia="Times New Roman" w:hAnsi="Times New Roman"/>
            <w:i w:val="1"/>
            <w:iCs w:val="1"/>
            <w:color w:val="1155cc"/>
            <w:sz w:val="28"/>
            <w:szCs w:val="28"/>
            <w:u w:val="single"/>
            <w:rtl w:val="0"/>
          </w:rPr>
          <w:t xml:space="preserve">Religious Differences Between Artichokes</w:t>
        </w:r>
      </w:hyperlink>
      <w:r w:rsidDel="00000000" w:rsidR="00000000" w:rsidRPr="00000000">
        <w:rPr>
          <w:rFonts w:ascii="Times New Roman" w:cs="Times New Roman" w:eastAsia="Times New Roman" w:hAnsi="Times New Roman"/>
          <w:sz w:val="28"/>
          <w:szCs w:val="28"/>
          <w:rtl w:val="0"/>
        </w:rPr>
        <w:t xml:space="preserve">, with a preface by Cornel West. His long poem, “Treaty Between Self and Earth,” was performed at Rattlestick Theatre in 2022. He is a contributor to the</w:t>
      </w:r>
      <w:hyperlink r:id="rId10">
        <w:r w:rsidDel="00000000" w:rsidR="00000000" w:rsidRPr="00000000">
          <w:rPr>
            <w:rFonts w:ascii="Times New Roman" w:cs="Times New Roman" w:eastAsia="Times New Roman" w:hAnsi="Times New Roman"/>
            <w:sz w:val="28"/>
            <w:szCs w:val="28"/>
            <w:rtl w:val="0"/>
          </w:rPr>
          <w:t xml:space="preserve"> </w:t>
        </w:r>
      </w:hyperlink>
      <w:hyperlink r:id="rId11">
        <w:r w:rsidDel="00000000" w:rsidR="00000000" w:rsidRPr="00000000">
          <w:rPr>
            <w:rFonts w:ascii="Times New Roman" w:cs="Times New Roman" w:eastAsia="Times New Roman" w:hAnsi="Times New Roman"/>
            <w:color w:val="1155cc"/>
            <w:sz w:val="28"/>
            <w:szCs w:val="28"/>
            <w:u w:val="single"/>
            <w:rtl w:val="0"/>
          </w:rPr>
          <w:t xml:space="preserve">Observatory</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7">
      <w:pPr>
        <w:spacing w:after="20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Reynard Loki</w:t>
      </w:r>
      <w:r w:rsidDel="00000000" w:rsidR="00000000" w:rsidRPr="00000000">
        <w:rPr>
          <w:rFonts w:ascii="Times New Roman" w:cs="Times New Roman" w:eastAsia="Times New Roman" w:hAnsi="Times New Roman"/>
          <w:sz w:val="28"/>
          <w:szCs w:val="28"/>
          <w:rtl w:val="0"/>
        </w:rPr>
        <w:t xml:space="preserve"> is a co-founder of the </w:t>
      </w:r>
      <w:hyperlink r:id="rId12">
        <w:r w:rsidDel="00000000" w:rsidR="00000000" w:rsidRPr="00000000">
          <w:rPr>
            <w:rFonts w:ascii="Times New Roman" w:cs="Times New Roman" w:eastAsia="Times New Roman" w:hAnsi="Times New Roman"/>
            <w:color w:val="1155cc"/>
            <w:sz w:val="28"/>
            <w:szCs w:val="28"/>
            <w:u w:val="single"/>
            <w:rtl w:val="0"/>
          </w:rPr>
          <w:t xml:space="preserve">Observatory</w:t>
        </w:r>
      </w:hyperlink>
      <w:r w:rsidDel="00000000" w:rsidR="00000000" w:rsidRPr="00000000">
        <w:rPr>
          <w:rFonts w:ascii="Times New Roman" w:cs="Times New Roman" w:eastAsia="Times New Roman" w:hAnsi="Times New Roman"/>
          <w:sz w:val="28"/>
          <w:szCs w:val="28"/>
          <w:rtl w:val="0"/>
        </w:rPr>
        <w:t xml:space="preserve">. He is a writing fellow and the editor and chief correspondent for </w:t>
      </w:r>
      <w:hyperlink r:id="rId13">
        <w:r w:rsidDel="00000000" w:rsidR="00000000" w:rsidRPr="00000000">
          <w:rPr>
            <w:rFonts w:ascii="Times New Roman" w:cs="Times New Roman" w:eastAsia="Times New Roman" w:hAnsi="Times New Roman"/>
            <w:color w:val="1155cc"/>
            <w:sz w:val="28"/>
            <w:szCs w:val="28"/>
            <w:u w:val="single"/>
            <w:rtl w:val="0"/>
          </w:rPr>
          <w:t xml:space="preserve">Earth | Food | Life</w:t>
        </w:r>
      </w:hyperlink>
      <w:r w:rsidDel="00000000" w:rsidR="00000000" w:rsidRPr="00000000">
        <w:rPr>
          <w:rFonts w:ascii="Times New Roman" w:cs="Times New Roman" w:eastAsia="Times New Roman" w:hAnsi="Times New Roman"/>
          <w:sz w:val="28"/>
          <w:szCs w:val="28"/>
          <w:rtl w:val="0"/>
        </w:rPr>
        <w:t xml:space="preserve"> at the </w:t>
      </w:r>
      <w:hyperlink r:id="rId14">
        <w:r w:rsidDel="00000000" w:rsidR="00000000" w:rsidRPr="00000000">
          <w:rPr>
            <w:rFonts w:ascii="Times New Roman" w:cs="Times New Roman" w:eastAsia="Times New Roman" w:hAnsi="Times New Roman"/>
            <w:color w:val="1155cc"/>
            <w:sz w:val="28"/>
            <w:szCs w:val="28"/>
            <w:u w:val="single"/>
            <w:rtl w:val="0"/>
          </w:rPr>
          <w:t xml:space="preserve">Independent Media Institute</w:t>
        </w:r>
      </w:hyperlink>
      <w:r w:rsidDel="00000000" w:rsidR="00000000" w:rsidRPr="00000000">
        <w:rPr>
          <w:rFonts w:ascii="Times New Roman" w:cs="Times New Roman" w:eastAsia="Times New Roman" w:hAnsi="Times New Roman"/>
          <w:sz w:val="28"/>
          <w:szCs w:val="28"/>
          <w:rtl w:val="0"/>
        </w:rPr>
        <w:t xml:space="preserve">. His work has appeared in Salon, Truthout, EcoWatch, BillMoyers.com, and Yes! Magazine. A former environmental editor at </w:t>
      </w:r>
      <w:r w:rsidDel="00000000" w:rsidR="00000000" w:rsidRPr="00000000">
        <w:rPr>
          <w:rFonts w:ascii="Times New Roman" w:cs="Times New Roman" w:eastAsia="Times New Roman" w:hAnsi="Times New Roman"/>
          <w:i w:val="1"/>
          <w:iCs w:val="1"/>
          <w:sz w:val="28"/>
          <w:szCs w:val="28"/>
          <w:rtl w:val="0"/>
        </w:rPr>
        <w:t xml:space="preserve">AlterNet</w:t>
      </w:r>
      <w:r w:rsidDel="00000000" w:rsidR="00000000" w:rsidRPr="00000000">
        <w:rPr>
          <w:rFonts w:ascii="Times New Roman" w:cs="Times New Roman" w:eastAsia="Times New Roman" w:hAnsi="Times New Roman"/>
          <w:sz w:val="28"/>
          <w:szCs w:val="28"/>
          <w:rtl w:val="0"/>
        </w:rPr>
        <w:t xml:space="preserve">, he writes on the intersections of justice, ecology, and human rights. He serves on the board of the Stuyvesant Park Neighborhood Association, where he supports education programming for local children and families. He regularly speaks with high school students about environmental awareness and community advocacy.</w:t>
      </w:r>
    </w:p>
    <w:p w:rsidR="00000000" w:rsidDel="00000000" w:rsidP="00000000" w:rsidRDefault="00000000" w:rsidRPr="00000000" w14:paraId="00000008">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Credit Line: </w:t>
      </w:r>
      <w:r w:rsidDel="00000000" w:rsidR="00000000" w:rsidRPr="00000000">
        <w:rPr>
          <w:rFonts w:ascii="Times New Roman" w:cs="Times New Roman" w:eastAsia="Times New Roman" w:hAnsi="Times New Roman"/>
          <w:i w:val="1"/>
          <w:iCs w:val="1"/>
          <w:sz w:val="28"/>
          <w:szCs w:val="28"/>
          <w:rtl w:val="0"/>
        </w:rPr>
        <w:t xml:space="preserve">This is the fifth article in the Observatory’s </w:t>
      </w:r>
      <w:hyperlink r:id="rId15">
        <w:r w:rsidDel="00000000" w:rsidR="00000000" w:rsidRPr="00000000">
          <w:rPr>
            <w:rFonts w:ascii="Times New Roman" w:cs="Times New Roman" w:eastAsia="Times New Roman" w:hAnsi="Times New Roman"/>
            <w:i w:val="1"/>
            <w:iCs w:val="1"/>
            <w:color w:val="1155cc"/>
            <w:sz w:val="28"/>
            <w:szCs w:val="28"/>
            <w:u w:val="single"/>
            <w:rtl w:val="0"/>
          </w:rPr>
          <w:t xml:space="preserve">Guide to Caring for Vulnerable Youth</w:t>
        </w:r>
      </w:hyperlink>
      <w:r w:rsidDel="00000000" w:rsidR="00000000" w:rsidRPr="00000000">
        <w:rPr>
          <w:rFonts w:ascii="Times New Roman" w:cs="Times New Roman" w:eastAsia="Times New Roman" w:hAnsi="Times New Roman"/>
          <w:i w:val="1"/>
          <w:iCs w:val="1"/>
          <w:sz w:val="28"/>
          <w:szCs w:val="28"/>
          <w:rtl w:val="0"/>
        </w:rPr>
        <w:t xml:space="preserve">. It was produced by the Independent Media Institute for the Observatory. </w:t>
      </w:r>
      <w:r w:rsidDel="00000000" w:rsidR="00000000" w:rsidRPr="00000000">
        <w:rPr>
          <w:rtl w:val="0"/>
        </w:rPr>
      </w:r>
    </w:p>
    <w:p w:rsidR="00000000" w:rsidDel="00000000" w:rsidP="00000000" w:rsidRDefault="00000000" w:rsidRPr="00000000" w14:paraId="00000009">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Community; Education; Health Care; Human Rights; Immigration; Law; Philosophy; Psychology; Science; Social Justice; Social Science; United Nations; War</w:t>
      </w:r>
    </w:p>
    <w:p w:rsidR="00000000" w:rsidDel="00000000" w:rsidP="00000000" w:rsidRDefault="00000000" w:rsidRPr="00000000" w14:paraId="0000000A">
      <w:pPr>
        <w:spacing w:after="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spacing w:after="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[Article Body:]</w:t>
      </w:r>
    </w:p>
    <w:p w:rsidR="00000000" w:rsidDel="00000000" w:rsidP="00000000" w:rsidRDefault="00000000" w:rsidRPr="00000000" w14:paraId="0000000C">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Few ideas command more universal agreement than the belief that children must be protected. Across cultures, religions, and political traditions, they are regarded as uniquely deserving of care, safety, and opportunity. Yet a glaring contradiction emerges when we look closely at the conditions under which millions of children actually live.</w:t>
      </w:r>
    </w:p>
    <w:p w:rsidR="00000000" w:rsidDel="00000000" w:rsidP="00000000" w:rsidRDefault="00000000" w:rsidRPr="00000000" w14:paraId="0000000D">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Around the world, childhood is routinely fractured by war, hunger, pollution, displacement, and poverty. Even within the United States, children face food insecurity, inadequate healthcare, environmental hazards, failing infrastructure, and unequal educational opportunities. We usually discuss these realities as separate crises—economic, political, or environmental. Rarely do we recognize them as interconnected symptoms of a larger pattern.</w:t>
      </w:r>
    </w:p>
    <w:p w:rsidR="00000000" w:rsidDel="00000000" w:rsidP="00000000" w:rsidRDefault="00000000" w:rsidRPr="00000000" w14:paraId="0000000E">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a child, however, these bureaucratic distinctions matter little. The consequences accumulate in bodies, minds, and futures. This reality forces an uncomfortable question: if societies profess such deep concern for children, why does so much preventable harm persist? Why are conditions we would find intolerable in an individual case so easily accepted when they occur at scale?</w:t>
      </w:r>
    </w:p>
    <w:p w:rsidR="00000000" w:rsidDel="00000000" w:rsidP="00000000" w:rsidRDefault="00000000" w:rsidRPr="00000000" w14:paraId="0000000F">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answer is not necessarily a lack of empathy. It is something more troubling: many forms of harm to children have become normalized. They persist not because societies openly endorse them, but because they have been quietly absorbed into the ordinary operation of institutions, policies, and social systems.</w:t>
      </w:r>
    </w:p>
    <w:p w:rsidR="00000000" w:rsidDel="00000000" w:rsidP="00000000" w:rsidRDefault="00000000" w:rsidRPr="00000000" w14:paraId="00000010">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Consider how many of the gravest threats to children are discussed. War is typically analyzed in terms of territory, security, military strategy, or geopolitical interests. National debt is debated in the context of budgets, interest rates, and fiscal policy. Environmental disasters are measured through property loss, infrastructure damage, and economic costs. Immigration enforcement is discussed in terms of law, borders, and political conflict.</w:t>
      </w:r>
    </w:p>
    <w:p w:rsidR="00000000" w:rsidDel="00000000" w:rsidP="00000000" w:rsidRDefault="00000000" w:rsidRPr="00000000" w14:paraId="00000011">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Yet children often experience these events differently. They encounter them not as policy questions but as disruptions to safety, stability, health, education, and belonging. The consequences can persist long after the original crisis has faded from public attention. Different in form, these crises share a common feature: the well-being of children is rarely the measure by which they are judged, even when children bear a disproportionate share of the harm.</w:t>
      </w:r>
    </w:p>
    <w:p w:rsidR="00000000" w:rsidDel="00000000" w:rsidP="00000000" w:rsidRDefault="00000000" w:rsidRPr="00000000" w14:paraId="00000012">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Around the world, the pattern is remarkably consistent. Whether the source is armed conflict, environmental disaster, economic instability, forced migration, or political repression, children frequently bear consequences they neither created nor can control. The details vary from one society to another, but the underlying dynamic remains the same: the costs of collective failures are often carried by those with the least power to influence them.</w:t>
      </w:r>
    </w:p>
    <w:p w:rsidR="00000000" w:rsidDel="00000000" w:rsidP="00000000" w:rsidRDefault="00000000" w:rsidRPr="00000000" w14:paraId="00000013">
      <w:pPr>
        <w:spacing w:after="240" w:before="240" w:lineRule="auto"/>
        <w:ind w:right="60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Public expressions of concern for children are nearly universal. News reports on wars, famines, environmental disasters, and epidemics routinely highlight the number of children harmed. Yet these acknowledgments often remain symbolic rather than transformative. Concern is expressed, tragedy is recognized, and attention moves on, while the underlying conditions that produced the harm remain largely unchanged.</w:t>
      </w:r>
    </w:p>
    <w:p w:rsidR="00000000" w:rsidDel="00000000" w:rsidP="00000000" w:rsidRDefault="00000000" w:rsidRPr="00000000" w14:paraId="00000014">
      <w:pPr>
        <w:spacing w:after="240" w:before="240" w:lineRule="auto"/>
        <w:ind w:right="60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suffering of children is often invoked as evidence of a crisis, yet it rarely becomes the standard by which the success or failure of public responses is judged.</w:t>
      </w:r>
    </w:p>
    <w:p w:rsidR="00000000" w:rsidDel="00000000" w:rsidP="00000000" w:rsidRDefault="00000000" w:rsidRPr="00000000" w14:paraId="00000015">
      <w:pPr>
        <w:spacing w:after="240" w:before="240" w:lineRule="auto"/>
        <w:ind w:right="60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same pattern appears in the United States. While hunger is often debated through the lens of federal budgets and public spending, </w:t>
      </w:r>
      <w:hyperlink r:id="rId16">
        <w:r w:rsidDel="00000000" w:rsidR="00000000" w:rsidRPr="00000000">
          <w:rPr>
            <w:rFonts w:ascii="Times New Roman" w:cs="Times New Roman" w:eastAsia="Times New Roman" w:hAnsi="Times New Roman"/>
            <w:color w:val="1155cc"/>
            <w:sz w:val="28"/>
            <w:szCs w:val="28"/>
            <w:u w:val="single"/>
            <w:rtl w:val="0"/>
          </w:rPr>
          <w:t xml:space="preserve">millions of children</w:t>
        </w:r>
      </w:hyperlink>
      <w:r w:rsidDel="00000000" w:rsidR="00000000" w:rsidRPr="00000000">
        <w:rPr>
          <w:rFonts w:ascii="Times New Roman" w:cs="Times New Roman" w:eastAsia="Times New Roman" w:hAnsi="Times New Roman"/>
          <w:sz w:val="28"/>
          <w:szCs w:val="28"/>
          <w:rtl w:val="0"/>
        </w:rPr>
        <w:t xml:space="preserve"> quietly rely on school meal programs as their primary source of daily nutrition. Similarly, environmental contamination is routinely assessed using regulatory thresholds and economic costs, even as emerging research documents </w:t>
      </w:r>
      <w:hyperlink r:id="rId17">
        <w:r w:rsidDel="00000000" w:rsidR="00000000" w:rsidRPr="00000000">
          <w:rPr>
            <w:rFonts w:ascii="Times New Roman" w:cs="Times New Roman" w:eastAsia="Times New Roman" w:hAnsi="Times New Roman"/>
            <w:color w:val="1155cc"/>
            <w:sz w:val="28"/>
            <w:szCs w:val="28"/>
            <w:u w:val="single"/>
            <w:rtl w:val="0"/>
          </w:rPr>
          <w:t xml:space="preserve">developmental harms from pollution across childhood and adolescence</w:t>
        </w:r>
      </w:hyperlink>
      <w:r w:rsidDel="00000000" w:rsidR="00000000" w:rsidRPr="00000000">
        <w:rPr>
          <w:rFonts w:ascii="Times New Roman" w:cs="Times New Roman" w:eastAsia="Times New Roman" w:hAnsi="Times New Roman"/>
          <w:sz w:val="28"/>
          <w:szCs w:val="28"/>
          <w:rtl w:val="0"/>
        </w:rPr>
        <w:t xml:space="preserve">. Immigration enforcement, too, is often discussed through the abstract language of borders and legality, while children endure the immediate fear, instability, and trauma of family separation. In each instance, the language of policy can obscure the lived realities of childhood.</w:t>
      </w:r>
    </w:p>
    <w:p w:rsidR="00000000" w:rsidDel="00000000" w:rsidP="00000000" w:rsidRDefault="00000000" w:rsidRPr="00000000" w14:paraId="00000016">
      <w:pPr>
        <w:spacing w:after="240" w:before="240" w:lineRule="auto"/>
        <w:ind w:right="60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The Evidence Is Already There</w:t>
      </w:r>
    </w:p>
    <w:p w:rsidR="00000000" w:rsidDel="00000000" w:rsidP="00000000" w:rsidRDefault="00000000" w:rsidRPr="00000000" w14:paraId="00000017">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 do not lack evidence. We lack organized will. Year after year, global organizations such as UNICEF, Save the Children, and Oxfam document the scale of systemic harm inflicted on children. The data is neither hidden nor ambiguous. Yet a profound disconnect persists between public concern and institutional action. Societies routinely pass sweeping laws, sign international declarations, and voice collective outrage, but consistently fail to build the systems needed to turn concern into protection.</w:t>
      </w:r>
    </w:p>
    <w:p w:rsidR="00000000" w:rsidDel="00000000" w:rsidP="00000000" w:rsidRDefault="00000000" w:rsidRPr="00000000" w14:paraId="00000018">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stark, contemporary manifestation of this gap is found in the </w:t>
      </w:r>
      <w:hyperlink r:id="rId18">
        <w:r w:rsidDel="00000000" w:rsidR="00000000" w:rsidRPr="00000000">
          <w:rPr>
            <w:rFonts w:ascii="Times New Roman" w:cs="Times New Roman" w:eastAsia="Times New Roman" w:hAnsi="Times New Roman"/>
            <w:color w:val="1155cc"/>
            <w:sz w:val="28"/>
            <w:szCs w:val="28"/>
            <w:u w:val="single"/>
            <w:rtl w:val="0"/>
          </w:rPr>
          <w:t xml:space="preserve">2026 Global Out of the Shadows Index</w:t>
        </w:r>
      </w:hyperlink>
      <w:r w:rsidDel="00000000" w:rsidR="00000000" w:rsidRPr="00000000">
        <w:rPr>
          <w:rFonts w:ascii="Times New Roman" w:cs="Times New Roman" w:eastAsia="Times New Roman" w:hAnsi="Times New Roman"/>
          <w:sz w:val="28"/>
          <w:szCs w:val="28"/>
          <w:rtl w:val="0"/>
        </w:rPr>
        <w:t xml:space="preserve">. Developed by </w:t>
      </w:r>
      <w:hyperlink r:id="rId19">
        <w:r w:rsidDel="00000000" w:rsidR="00000000" w:rsidRPr="00000000">
          <w:rPr>
            <w:rFonts w:ascii="Times New Roman" w:cs="Times New Roman" w:eastAsia="Times New Roman" w:hAnsi="Times New Roman"/>
            <w:color w:val="1155cc"/>
            <w:sz w:val="28"/>
            <w:szCs w:val="28"/>
            <w:u w:val="single"/>
            <w:rtl w:val="0"/>
          </w:rPr>
          <w:t xml:space="preserve">Economist Impact</w:t>
        </w:r>
      </w:hyperlink>
      <w:r w:rsidDel="00000000" w:rsidR="00000000" w:rsidRPr="00000000">
        <w:rPr>
          <w:rFonts w:ascii="Times New Roman" w:cs="Times New Roman" w:eastAsia="Times New Roman" w:hAnsi="Times New Roman"/>
          <w:sz w:val="28"/>
          <w:szCs w:val="28"/>
          <w:rtl w:val="0"/>
        </w:rPr>
        <w:t xml:space="preserve"> alongside </w:t>
      </w:r>
      <w:hyperlink r:id="rId20">
        <w:r w:rsidDel="00000000" w:rsidR="00000000" w:rsidRPr="00000000">
          <w:rPr>
            <w:rFonts w:ascii="Times New Roman" w:cs="Times New Roman" w:eastAsia="Times New Roman" w:hAnsi="Times New Roman"/>
            <w:color w:val="1155cc"/>
            <w:sz w:val="28"/>
            <w:szCs w:val="28"/>
            <w:u w:val="single"/>
            <w:rtl w:val="0"/>
          </w:rPr>
          <w:t xml:space="preserve">Together for Girls</w:t>
        </w:r>
      </w:hyperlink>
      <w:r w:rsidDel="00000000" w:rsidR="00000000" w:rsidRPr="00000000">
        <w:rPr>
          <w:rFonts w:ascii="Times New Roman" w:cs="Times New Roman" w:eastAsia="Times New Roman" w:hAnsi="Times New Roman"/>
          <w:sz w:val="28"/>
          <w:szCs w:val="28"/>
          <w:rtl w:val="0"/>
        </w:rPr>
        <w:t xml:space="preserve">, the index benchmarked how 60 countries address child sexual abuse and exploitation. Its findings point to a familiar pattern. Many countries have developed legal protections for children, but far fewer have built the institutions, systems, and public commitments needed to make those protections meaningful in everyday life. Across the global index, governance and prevention emerged as the absolute weakest areas.</w:t>
      </w:r>
    </w:p>
    <w:p w:rsidR="00000000" w:rsidDel="00000000" w:rsidP="00000000" w:rsidRDefault="00000000" w:rsidRPr="00000000" w14:paraId="00000019">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points to a difficult truth. The failure to protect children is rarely a failure of knowledge. We know far more about the causes of harm than we did a generation ago. We know how poverty affects development. We know how violence shapes mental health. We know how environmental toxins accumulate in growing bodies. The question is no longer whether the evidence exists. The question is why societies continue to tolerate conditions that produce predictable harm.</w:t>
      </w:r>
    </w:p>
    <w:p w:rsidR="00000000" w:rsidDel="00000000" w:rsidP="00000000" w:rsidRDefault="00000000" w:rsidRPr="00000000" w14:paraId="0000001A">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pattern extends across national boundaries and political systems. Wealthy countries and lower-income countries alike often struggle to translate concern into prevention. Some fail because of limited resources. Others fail despite having substantial resources at their disposal. The recurring challenge is not simply capacity, but the willingness to organize institutions around children’s long-term well-being.</w:t>
      </w:r>
    </w:p>
    <w:p w:rsidR="00000000" w:rsidDel="00000000" w:rsidP="00000000" w:rsidRDefault="00000000" w:rsidRPr="00000000" w14:paraId="0000001B">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Part of the answer lies in the unequal conditions into which children are born. Long before children make choices of their own, geography, family circumstances, health, environment, and social status begin shaping the opportunities available to them.</w:t>
      </w:r>
    </w:p>
    <w:p w:rsidR="00000000" w:rsidDel="00000000" w:rsidP="00000000" w:rsidRDefault="00000000" w:rsidRPr="00000000" w14:paraId="0000001C">
      <w:pPr>
        <w:pStyle w:val="Heading2"/>
        <w:keepNext w:val="0"/>
        <w:keepLines w:val="0"/>
        <w:spacing w:after="80" w:lineRule="auto"/>
        <w:rPr>
          <w:rFonts w:ascii="Times New Roman" w:cs="Times New Roman" w:eastAsia="Times New Roman" w:hAnsi="Times New Roman"/>
          <w:b w:val="1"/>
          <w:bCs w:val="1"/>
          <w:sz w:val="28"/>
          <w:szCs w:val="28"/>
        </w:rPr>
      </w:pPr>
      <w:bookmarkStart w:colFirst="0" w:colLast="0" w:name="_6europ9u379z" w:id="2"/>
      <w:bookmarkEnd w:id="2"/>
      <w:r w:rsidDel="00000000" w:rsidR="00000000" w:rsidRPr="00000000">
        <w:rPr>
          <w:rFonts w:ascii="Times New Roman" w:cs="Times New Roman" w:eastAsia="Times New Roman" w:hAnsi="Times New Roman"/>
          <w:b w:val="1"/>
          <w:bCs w:val="1"/>
          <w:sz w:val="28"/>
          <w:szCs w:val="28"/>
          <w:rtl w:val="0"/>
        </w:rPr>
        <w:t xml:space="preserve">The Biology of Inequality</w:t>
      </w:r>
    </w:p>
    <w:p w:rsidR="00000000" w:rsidDel="00000000" w:rsidP="00000000" w:rsidRDefault="00000000" w:rsidRPr="00000000" w14:paraId="0000001D">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understand how policy impacts a child, we must expand our definition of “biology” beyond mere genetics. A child’s biology is inextricably bound to a social reality: where they are born, to whom they are born, and the specific burdens they inherit and are expected to bear. Poverty, race, disability, environmental pollution, generational trauma, and social exclusion are not abstract social concepts, nor are they inescapable destinies. Instead, they are environmental realities that become physically embodied over time.</w:t>
      </w:r>
    </w:p>
    <w:p w:rsidR="00000000" w:rsidDel="00000000" w:rsidP="00000000" w:rsidRDefault="00000000" w:rsidRPr="00000000" w14:paraId="0000001E">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Society quite literally writes itself into children’s bodies. What once sounded like a metaphor is now supported by decades of developmental research. We see it in </w:t>
      </w:r>
      <w:hyperlink r:id="rId21">
        <w:r w:rsidDel="00000000" w:rsidR="00000000" w:rsidRPr="00000000">
          <w:rPr>
            <w:rFonts w:ascii="Times New Roman" w:cs="Times New Roman" w:eastAsia="Times New Roman" w:hAnsi="Times New Roman"/>
            <w:color w:val="1155cc"/>
            <w:sz w:val="28"/>
            <w:szCs w:val="28"/>
            <w:u w:val="single"/>
            <w:rtl w:val="0"/>
          </w:rPr>
          <w:t xml:space="preserve">Adverse Childhood Experiences</w:t>
        </w:r>
      </w:hyperlink>
      <w:r w:rsidDel="00000000" w:rsidR="00000000" w:rsidRPr="00000000">
        <w:rPr>
          <w:rFonts w:ascii="Times New Roman" w:cs="Times New Roman" w:eastAsia="Times New Roman" w:hAnsi="Times New Roman"/>
          <w:sz w:val="28"/>
          <w:szCs w:val="28"/>
          <w:rtl w:val="0"/>
        </w:rPr>
        <w:t xml:space="preserve"> (ACEs) research and </w:t>
      </w:r>
      <w:hyperlink r:id="rId22">
        <w:r w:rsidDel="00000000" w:rsidR="00000000" w:rsidRPr="00000000">
          <w:rPr>
            <w:rFonts w:ascii="Times New Roman" w:cs="Times New Roman" w:eastAsia="Times New Roman" w:hAnsi="Times New Roman"/>
            <w:color w:val="1155cc"/>
            <w:sz w:val="28"/>
            <w:szCs w:val="28"/>
            <w:u w:val="single"/>
            <w:rtl w:val="0"/>
          </w:rPr>
          <w:t xml:space="preserve">toxic stress models</w:t>
        </w:r>
      </w:hyperlink>
      <w:r w:rsidDel="00000000" w:rsidR="00000000" w:rsidRPr="00000000">
        <w:rPr>
          <w:rFonts w:ascii="Times New Roman" w:cs="Times New Roman" w:eastAsia="Times New Roman" w:hAnsi="Times New Roman"/>
          <w:sz w:val="28"/>
          <w:szCs w:val="28"/>
          <w:rtl w:val="0"/>
        </w:rPr>
        <w:t xml:space="preserve">, which demonstrate how prolonged hardship alters a child’s neurological development and immune system. We even see it in the physical record preserved in children’s shed primary teeth. </w:t>
      </w:r>
      <w:hyperlink r:id="rId23">
        <w:r w:rsidDel="00000000" w:rsidR="00000000" w:rsidRPr="00000000">
          <w:rPr>
            <w:rFonts w:ascii="Times New Roman" w:cs="Times New Roman" w:eastAsia="Times New Roman" w:hAnsi="Times New Roman"/>
            <w:color w:val="1155cc"/>
            <w:sz w:val="28"/>
            <w:szCs w:val="28"/>
            <w:u w:val="single"/>
            <w:rtl w:val="0"/>
          </w:rPr>
          <w:t xml:space="preserve">Studies of so-called “milk teeth”</w:t>
        </w:r>
      </w:hyperlink>
      <w:r w:rsidDel="00000000" w:rsidR="00000000" w:rsidRPr="00000000">
        <w:rPr>
          <w:rFonts w:ascii="Times New Roman" w:cs="Times New Roman" w:eastAsia="Times New Roman" w:hAnsi="Times New Roman"/>
          <w:sz w:val="28"/>
          <w:szCs w:val="28"/>
          <w:rtl w:val="0"/>
        </w:rPr>
        <w:t xml:space="preserve"> suggest that the microscopic layers of those teeth can serve as a biological record of prenatal and early childhood environmental exposures, offering a window into the conditions that shape development.</w:t>
      </w:r>
    </w:p>
    <w:p w:rsidR="00000000" w:rsidDel="00000000" w:rsidP="00000000" w:rsidRDefault="00000000" w:rsidRPr="00000000" w14:paraId="0000001F">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Evidence of this process appears across multiple dimensions of childhood development. Research on respiratory health suggests that lung damage sustained during childhood can persist throughout life. At the same time, studies of environmental exposure continue to reveal how pollution, conflict, and deprivation leave lasting marks on developing bodies. Whether the source is war, poverty, or environmental contamination, the effects of childhood conditions often extend far beyond childhood itself.</w:t>
      </w:r>
    </w:p>
    <w:p w:rsidR="00000000" w:rsidDel="00000000" w:rsidP="00000000" w:rsidRDefault="00000000" w:rsidRPr="00000000" w14:paraId="00000020">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When systemic inequality is allowed to persist, it begins to shape a child’s biological trajectory. Chronic stress associated with instability, deprivation, and neglect can alter how children process the world, affecting cognitive development, emotional regulation, and physical health. Over time, these effects influence everything from learning and attention to self-image, trust, and future opportunity. What begins as a social condition can become a biological one, transforming unequal circumstances into unequal outcomes.</w:t>
      </w:r>
    </w:p>
    <w:p w:rsidR="00000000" w:rsidDel="00000000" w:rsidP="00000000" w:rsidRDefault="00000000" w:rsidRPr="00000000" w14:paraId="00000021">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consequences do not end with the individual child. Childhood trauma can shape relationships, communities, and even future conflicts as unresolved harm is carried into adulthood.</w:t>
      </w:r>
    </w:p>
    <w:p w:rsidR="00000000" w:rsidDel="00000000" w:rsidP="00000000" w:rsidRDefault="00000000" w:rsidRPr="00000000" w14:paraId="00000022">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significance of these findings extends beyond health and development. If social conditions can become biologically embedded, then the question is no longer whether harm occurs. The question becomes why societies continue to accept conditions that predictably produce it.</w:t>
      </w:r>
    </w:p>
    <w:p w:rsidR="00000000" w:rsidDel="00000000" w:rsidP="00000000" w:rsidRDefault="00000000" w:rsidRPr="00000000" w14:paraId="00000023">
      <w:pPr>
        <w:pStyle w:val="Heading2"/>
        <w:keepNext w:val="0"/>
        <w:keepLines w:val="0"/>
        <w:spacing w:after="80" w:lineRule="auto"/>
        <w:rPr>
          <w:rFonts w:ascii="Times New Roman" w:cs="Times New Roman" w:eastAsia="Times New Roman" w:hAnsi="Times New Roman"/>
          <w:sz w:val="28"/>
          <w:szCs w:val="28"/>
        </w:rPr>
      </w:pPr>
      <w:bookmarkStart w:colFirst="0" w:colLast="0" w:name="_5ihe3tljr9an" w:id="3"/>
      <w:bookmarkEnd w:id="3"/>
      <w:r w:rsidDel="00000000" w:rsidR="00000000" w:rsidRPr="00000000">
        <w:rPr>
          <w:rFonts w:ascii="Times New Roman" w:cs="Times New Roman" w:eastAsia="Times New Roman" w:hAnsi="Times New Roman"/>
          <w:b w:val="1"/>
          <w:bCs w:val="1"/>
          <w:sz w:val="28"/>
          <w:szCs w:val="28"/>
          <w:rtl w:val="0"/>
        </w:rPr>
        <w:t xml:space="preserve">How Harm Becomes Normal</w:t>
      </w:r>
      <w:r w:rsidDel="00000000" w:rsidR="00000000" w:rsidRPr="00000000">
        <w:rPr>
          <w:rtl w:val="0"/>
        </w:rPr>
      </w:r>
    </w:p>
    <w:p w:rsidR="00000000" w:rsidDel="00000000" w:rsidP="00000000" w:rsidRDefault="00000000" w:rsidRPr="00000000" w14:paraId="00000024">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normalization of harm does not require overt cruelty; it requires only routine. Societies manage to tolerate the suffering of children by systematically dismantling it into manageable, administrative pieces. When a crisis is broken down into separate departments, budgets, jurisdictions, headlines, and eligibility categories, the human reality vanishes. Children are quietly transformed into statistics, cases, costs, risks, or collateral damage. Because bureaucratic fragmentation ensures that no single actor or agency appears fully responsible, the system continues to operate without any single institution fully accountable for its cumulative effects.</w:t>
      </w:r>
    </w:p>
    <w:p w:rsidR="00000000" w:rsidDel="00000000" w:rsidP="00000000" w:rsidRDefault="00000000" w:rsidRPr="00000000" w14:paraId="00000025">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normalization is sustained by psychological distance and economic abstraction. When child poverty is reduced to a budgetary line item or environmental contamination to a cost-benefit calculation, it becomes easier to focus on managing a problem than on the lived experience of the children affected by it. This abstract mindset is further sustained by policy drift and weakened enforcement. Existing protections are rarely abolished overnight; instead, they are steadily weakened through executive or legal actions that erode regulatory oversight and reduce institutions’ capacity to protect vulnerable populations.</w:t>
      </w:r>
    </w:p>
    <w:p w:rsidR="00000000" w:rsidDel="00000000" w:rsidP="00000000" w:rsidRDefault="00000000" w:rsidRPr="00000000" w14:paraId="00000026">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When </w:t>
      </w:r>
      <w:hyperlink r:id="rId24">
        <w:r w:rsidDel="00000000" w:rsidR="00000000" w:rsidRPr="00000000">
          <w:rPr>
            <w:rFonts w:ascii="Times New Roman" w:cs="Times New Roman" w:eastAsia="Times New Roman" w:hAnsi="Times New Roman"/>
            <w:color w:val="1155cc"/>
            <w:sz w:val="28"/>
            <w:szCs w:val="28"/>
            <w:u w:val="single"/>
            <w:rtl w:val="0"/>
          </w:rPr>
          <w:t xml:space="preserve">accountability is diffused</w:t>
        </w:r>
      </w:hyperlink>
      <w:r w:rsidDel="00000000" w:rsidR="00000000" w:rsidRPr="00000000">
        <w:rPr>
          <w:rFonts w:ascii="Times New Roman" w:cs="Times New Roman" w:eastAsia="Times New Roman" w:hAnsi="Times New Roman"/>
          <w:sz w:val="28"/>
          <w:szCs w:val="28"/>
          <w:rtl w:val="0"/>
        </w:rPr>
        <w:t xml:space="preserve"> across a labyrinth of agencies, inaction becomes the default setting. The institutions that shape children’s lives—schools, healthcare systems, child welfare agencies, environmental regulators, and immigration authorities—often operate according to different mandates, funding streams, and measures of success. Each addresses a piece of a child’s experience, while no institution is responsible for the whole child. The greatest danger to children is not a sudden wave of malice, but the quiet efficiency of the everyday. The result is not merely administrative failure. It is a culture in which preventable harm can persist for years, even decades, without provoking the sustained public response it would demand if children remained fully visible.</w:t>
      </w:r>
    </w:p>
    <w:p w:rsidR="00000000" w:rsidDel="00000000" w:rsidP="00000000" w:rsidRDefault="00000000" w:rsidRPr="00000000" w14:paraId="00000027">
      <w:pPr>
        <w:pStyle w:val="Heading2"/>
        <w:keepNext w:val="0"/>
        <w:keepLines w:val="0"/>
        <w:spacing w:after="80" w:lineRule="auto"/>
        <w:rPr>
          <w:rFonts w:ascii="Times New Roman" w:cs="Times New Roman" w:eastAsia="Times New Roman" w:hAnsi="Times New Roman"/>
          <w:sz w:val="28"/>
          <w:szCs w:val="28"/>
        </w:rPr>
      </w:pPr>
      <w:bookmarkStart w:colFirst="0" w:colLast="0" w:name="_piagevqzh4cs" w:id="4"/>
      <w:bookmarkEnd w:id="4"/>
      <w:r w:rsidDel="00000000" w:rsidR="00000000" w:rsidRPr="00000000">
        <w:rPr>
          <w:rFonts w:ascii="Times New Roman" w:cs="Times New Roman" w:eastAsia="Times New Roman" w:hAnsi="Times New Roman"/>
          <w:b w:val="1"/>
          <w:bCs w:val="1"/>
          <w:sz w:val="28"/>
          <w:szCs w:val="28"/>
          <w:rtl w:val="0"/>
        </w:rPr>
        <w:t xml:space="preserve">Children and the Moral Foundation of Civil Rights</w:t>
      </w:r>
      <w:r w:rsidDel="00000000" w:rsidR="00000000" w:rsidRPr="00000000">
        <w:rPr>
          <w:rtl w:val="0"/>
        </w:rPr>
      </w:r>
    </w:p>
    <w:p w:rsidR="00000000" w:rsidDel="00000000" w:rsidP="00000000" w:rsidRDefault="00000000" w:rsidRPr="00000000" w14:paraId="00000028">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expansion of modern civil rights in the United States has never been a purely abstract legal exercise, and some of the most consequential moments of American democratic progress occurred when the nation was forced to confront the harm being done to children. It was the televised horror of children being attacked by police dogs and fire hoses during desegregation struggles. It was also the recognition in </w:t>
      </w:r>
      <w:hyperlink r:id="rId25">
        <w:r w:rsidDel="00000000" w:rsidR="00000000" w:rsidRPr="00000000">
          <w:rPr>
            <w:rFonts w:ascii="Times New Roman" w:cs="Times New Roman" w:eastAsia="Times New Roman" w:hAnsi="Times New Roman"/>
            <w:i w:val="1"/>
            <w:iCs w:val="1"/>
            <w:color w:val="1155cc"/>
            <w:sz w:val="28"/>
            <w:szCs w:val="28"/>
            <w:u w:val="single"/>
            <w:rtl w:val="0"/>
          </w:rPr>
          <w:t xml:space="preserve">Brown v. Board of Education</w:t>
        </w:r>
      </w:hyperlink>
      <w:r w:rsidDel="00000000" w:rsidR="00000000" w:rsidRPr="00000000">
        <w:rPr>
          <w:rFonts w:ascii="Times New Roman" w:cs="Times New Roman" w:eastAsia="Times New Roman" w:hAnsi="Times New Roman"/>
          <w:sz w:val="28"/>
          <w:szCs w:val="28"/>
          <w:rtl w:val="0"/>
        </w:rPr>
        <w:t xml:space="preserve">—supported in part by research on children’s self-image—that segregation harmed not only educational opportunity, but a child’s sense of self and place in society.</w:t>
      </w:r>
    </w:p>
    <w:p w:rsidR="00000000" w:rsidDel="00000000" w:rsidP="00000000" w:rsidRDefault="00000000" w:rsidRPr="00000000" w14:paraId="00000029">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Historically, protecting children has not merely shielded the vulnerable—it has expanded democracy itself. When the law recognizes the rights of a child, it compels the state to acknowledge a deeper obligation. The struggle for civil rights has always been about defining who counts as a full human being in the eyes of the law. By centering the child, these movements successfully argued that a society’s legitimacy is measured by how it treats those who cannot vote, lobby, or protect themselves.</w:t>
      </w:r>
    </w:p>
    <w:p w:rsidR="00000000" w:rsidDel="00000000" w:rsidP="00000000" w:rsidRDefault="00000000" w:rsidRPr="00000000" w14:paraId="0000002A">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restoration and strengthening of civil rights protections should not be viewed as a secondary political concern. If children become invisible within public institutions, they are more easily reduced to statistics, categories, or symbols in larger political debates. A society that recognizes children as full human beings affirms that dignity, healthy development, and opportunity are not privileges to be distributed selectively, but conditions necessary for democratic life itself.</w:t>
      </w:r>
    </w:p>
    <w:p w:rsidR="00000000" w:rsidDel="00000000" w:rsidP="00000000" w:rsidRDefault="00000000" w:rsidRPr="00000000" w14:paraId="0000002B">
      <w:pPr>
        <w:spacing w:after="24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What Can Be Changed</w:t>
      </w:r>
    </w:p>
    <w:p w:rsidR="00000000" w:rsidDel="00000000" w:rsidP="00000000" w:rsidRDefault="00000000" w:rsidRPr="00000000" w14:paraId="0000002C">
      <w:pPr>
        <w:spacing w:after="240" w:before="240"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8"/>
          <w:szCs w:val="28"/>
          <w:rtl w:val="0"/>
        </w:rPr>
        <w:t xml:space="preserve">To confront the systemic neglect of children, we must move from diagnosis to responsibility. The structures that normalize harm were built by human choices, which means those same choices can dismantle them. Transforming how society treats its youth requires shifting from reactive intervention after trauma has occurred to a proactive, sustained architecture of prevention.</w:t>
      </w:r>
      <w:r w:rsidDel="00000000" w:rsidR="00000000" w:rsidRPr="00000000">
        <w:rPr>
          <w:rtl w:val="0"/>
        </w:rPr>
      </w:r>
    </w:p>
    <w:p w:rsidR="00000000" w:rsidDel="00000000" w:rsidP="00000000" w:rsidRDefault="00000000" w:rsidRPr="00000000" w14:paraId="0000002D">
      <w:pPr>
        <w:spacing w:after="240"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sz w:val="28"/>
          <w:szCs w:val="28"/>
          <w:rtl w:val="0"/>
        </w:rPr>
        <w:t xml:space="preserve">In the immediate term, the most important task is restoring the protections that help prevent predictable harm. School nutrition programs, early childhood services, public health initiatives, civil rights enforcement, and international assistance are often treated as discretionary expenditures. Yet, they form part of the social infrastructure that allows children to develop safely. Prevention rarely attracts the attention that accompanies a crisis, but its effects are often more profound. The strongest systems of care are those that reduce the likelihood of harm before intervention becomes necessary. Protecting children also requires the enforcement and strengthening of civil rights protections, helping to shield young people from systemic discrimination and institutional displacement. Finally, breaking down bureaucratic silos to build coordinated systems of care that integrate healthcare, education, and social services into unified networks can prevent harm before it manifests.</w:t>
      </w:r>
      <w:r w:rsidDel="00000000" w:rsidR="00000000" w:rsidRPr="00000000">
        <w:rPr>
          <w:rtl w:val="0"/>
        </w:rPr>
      </w:r>
    </w:p>
    <w:p w:rsidR="00000000" w:rsidDel="00000000" w:rsidP="00000000" w:rsidRDefault="00000000" w:rsidRPr="00000000" w14:paraId="0000002E">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medium term, overcoming the psychological distance that insulates us from distant suffering becomes a central task. Sister-city programs, cities of refuge, and other forms of civic partnership demonstrate that communities can assume responsibility for one another across geographic and political boundaries. When people develop sustained relationships with places beyond their own, distant suffering becomes harder to ignore and easier to address collectively. This framework transforms abstract global crises into concrete local obligations, fostering cross-border solidarity and direct mutual aid.</w:t>
      </w:r>
    </w:p>
    <w:p w:rsidR="00000000" w:rsidDel="00000000" w:rsidP="00000000" w:rsidRDefault="00000000" w:rsidRPr="00000000" w14:paraId="0000002F">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Cultural change also depends on public rituals that remind societies of their obligations to future generations. The relative invisibility of Children’s Day is itself revealing. Societies routinely profess concern for children, yet devote comparatively little public attention to reflecting on their well-being. International Children’s Day receives only a fraction of the attention devoted to observances such as Earth Day, Mother’s Day, or Father’s Day. Yet it could serve as a focal point for schools, communities, and civic institutions to reflect on children’s well-being and compare approaches across regions and nations. Just as Earth Day helped elevate environmental awareness, a more visible Children’s Day could reinforce the idea that protecting children is a shared social responsibility rather than a private concern. </w:t>
      </w:r>
    </w:p>
    <w:p w:rsidR="00000000" w:rsidDel="00000000" w:rsidP="00000000" w:rsidRDefault="00000000" w:rsidRPr="00000000" w14:paraId="00000030">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Ultimately, the most enduring change is not institutional but cultural. Modern societies measure success through economic growth, productivity, and financial performance. Yet these indicators reveal little about whether children are safe, healthy, or able to flourish. A society committed to children would ask a different question: Are young people developing the capacities they need to live meaningful lives? When children’s well-being becomes a central measure of success, policy priorities begin to change as well.</w:t>
      </w:r>
    </w:p>
    <w:p w:rsidR="00000000" w:rsidDel="00000000" w:rsidP="00000000" w:rsidRDefault="00000000" w:rsidRPr="00000000" w14:paraId="00000031">
      <w:pPr>
        <w:pStyle w:val="Heading2"/>
        <w:keepNext w:val="0"/>
        <w:keepLines w:val="0"/>
        <w:spacing w:after="80" w:lineRule="auto"/>
        <w:rPr>
          <w:rFonts w:ascii="Times New Roman" w:cs="Times New Roman" w:eastAsia="Times New Roman" w:hAnsi="Times New Roman"/>
          <w:b w:val="1"/>
          <w:bCs w:val="1"/>
          <w:sz w:val="28"/>
          <w:szCs w:val="28"/>
        </w:rPr>
      </w:pPr>
      <w:bookmarkStart w:colFirst="0" w:colLast="0" w:name="_cdc1fjje036p" w:id="5"/>
      <w:bookmarkEnd w:id="5"/>
      <w:r w:rsidDel="00000000" w:rsidR="00000000" w:rsidRPr="00000000">
        <w:rPr>
          <w:rFonts w:ascii="Times New Roman" w:cs="Times New Roman" w:eastAsia="Times New Roman" w:hAnsi="Times New Roman"/>
          <w:b w:val="1"/>
          <w:bCs w:val="1"/>
          <w:sz w:val="28"/>
          <w:szCs w:val="28"/>
          <w:rtl w:val="0"/>
        </w:rPr>
        <w:t xml:space="preserve">America Making America Whole</w:t>
      </w:r>
    </w:p>
    <w:p w:rsidR="00000000" w:rsidDel="00000000" w:rsidP="00000000" w:rsidRDefault="00000000" w:rsidRPr="00000000" w14:paraId="00000032">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effort requires a posture of candid self-examination rather than celebratory rhetoric. The United States cannot credibly present itself as a global beacon for human rights or children’s well-being while failing to confront its own domestic record. Within its own borders, millions of children contend with systemic poverty, food insecurity, deep-seated educational inequality, and </w:t>
      </w:r>
      <w:hyperlink r:id="rId26">
        <w:r w:rsidDel="00000000" w:rsidR="00000000" w:rsidRPr="00000000">
          <w:rPr>
            <w:rFonts w:ascii="Times New Roman" w:cs="Times New Roman" w:eastAsia="Times New Roman" w:hAnsi="Times New Roman"/>
            <w:color w:val="1155cc"/>
            <w:sz w:val="28"/>
            <w:szCs w:val="28"/>
            <w:u w:val="single"/>
            <w:rtl w:val="0"/>
          </w:rPr>
          <w:t xml:space="preserve">toxic environmental exposure</w:t>
        </w:r>
      </w:hyperlink>
      <w:r w:rsidDel="00000000" w:rsidR="00000000" w:rsidRPr="00000000">
        <w:rPr>
          <w:rFonts w:ascii="Times New Roman" w:cs="Times New Roman" w:eastAsia="Times New Roman" w:hAnsi="Times New Roman"/>
          <w:sz w:val="28"/>
          <w:szCs w:val="28"/>
          <w:rtl w:val="0"/>
        </w:rPr>
        <w:t xml:space="preserve">. This vulnerability is compounded by weakened labor protections that expose young people to exploitation, the ongoing trauma of family separation and detention at the border, and a glaring legal omission: the United States remains the only United Nations member state that has not ratified the Convention on the Rights of the Child.</w:t>
      </w:r>
    </w:p>
    <w:p w:rsidR="00000000" w:rsidDel="00000000" w:rsidP="00000000" w:rsidRDefault="00000000" w:rsidRPr="00000000" w14:paraId="00000033">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Yet ratification alone is not a guarantee of success. Many nations that have formally embraced the Convention continue to struggle with poverty, conflict, exploitation, and inadequate protection for children. The challenge is not simply adopting principles, but translating them into culture, institutions, and daily practice.</w:t>
      </w:r>
    </w:p>
    <w:p w:rsidR="00000000" w:rsidDel="00000000" w:rsidP="00000000" w:rsidRDefault="00000000" w:rsidRPr="00000000" w14:paraId="00000034">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 the same time, some countries have demonstrated that meaningful progress is possible. The </w:t>
      </w:r>
      <w:hyperlink r:id="rId27">
        <w:r w:rsidDel="00000000" w:rsidR="00000000" w:rsidRPr="00000000">
          <w:rPr>
            <w:rFonts w:ascii="Times New Roman" w:cs="Times New Roman" w:eastAsia="Times New Roman" w:hAnsi="Times New Roman"/>
            <w:color w:val="1155cc"/>
            <w:sz w:val="28"/>
            <w:szCs w:val="28"/>
            <w:u w:val="single"/>
            <w:rtl w:val="0"/>
          </w:rPr>
          <w:t xml:space="preserve">Economist Impact 2026 Global Out of the Shadows Index</w:t>
        </w:r>
      </w:hyperlink>
      <w:r w:rsidDel="00000000" w:rsidR="00000000" w:rsidRPr="00000000">
        <w:rPr>
          <w:rFonts w:ascii="Times New Roman" w:cs="Times New Roman" w:eastAsia="Times New Roman" w:hAnsi="Times New Roman"/>
          <w:sz w:val="28"/>
          <w:szCs w:val="28"/>
          <w:rtl w:val="0"/>
        </w:rPr>
        <w:t xml:space="preserve"> found examples of lower- and middle-income nations strengthening prevention efforts, improving accountability, and expanding protections for children despite limited resources. Such examples suggest that political commitment and institutional design can matter as much as national wealth.</w:t>
      </w:r>
    </w:p>
    <w:p w:rsidR="00000000" w:rsidDel="00000000" w:rsidP="00000000" w:rsidRDefault="00000000" w:rsidRPr="00000000" w14:paraId="00000035">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argument here is not that America should lecture the rest of the world on moral responsibility. It is that America needs to repair itself. True leadership on the global stage cannot be projected outward while systemic neglect is tolerated at home.</w:t>
      </w:r>
    </w:p>
    <w:p w:rsidR="00000000" w:rsidDel="00000000" w:rsidP="00000000" w:rsidRDefault="00000000" w:rsidRPr="00000000" w14:paraId="00000036">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If the United States were to organize its laws, budgets, institutions, and communities around the well-being of children, it could offer the world something more persuasive than rhetoric: evidence that democratic societies are capable of confronting their own failures and repairing them. Such an achievement would not solve every problem, but it would demonstrate that accountability, prevention, and long-term investment in human development remain possible in a complex modern society. By addressing the structural conditions that undermine children’s well-being, the nation would reinforce the principle that democratic institutions are ultimately judged by their capacity to support human flourishing.</w:t>
      </w:r>
    </w:p>
    <w:p w:rsidR="00000000" w:rsidDel="00000000" w:rsidP="00000000" w:rsidRDefault="00000000" w:rsidRPr="00000000" w14:paraId="00000037">
      <w:pPr>
        <w:pStyle w:val="Heading2"/>
        <w:keepNext w:val="0"/>
        <w:keepLines w:val="0"/>
        <w:spacing w:after="80" w:lineRule="auto"/>
        <w:rPr>
          <w:rFonts w:ascii="Times New Roman" w:cs="Times New Roman" w:eastAsia="Times New Roman" w:hAnsi="Times New Roman"/>
          <w:b w:val="1"/>
          <w:bCs w:val="1"/>
          <w:sz w:val="28"/>
          <w:szCs w:val="28"/>
        </w:rPr>
      </w:pPr>
      <w:bookmarkStart w:colFirst="0" w:colLast="0" w:name="_i3d0qnsqicbf" w:id="6"/>
      <w:bookmarkEnd w:id="6"/>
      <w:r w:rsidDel="00000000" w:rsidR="00000000" w:rsidRPr="00000000">
        <w:rPr>
          <w:rFonts w:ascii="Times New Roman" w:cs="Times New Roman" w:eastAsia="Times New Roman" w:hAnsi="Times New Roman"/>
          <w:b w:val="1"/>
          <w:bCs w:val="1"/>
          <w:sz w:val="28"/>
          <w:szCs w:val="28"/>
          <w:rtl w:val="0"/>
        </w:rPr>
        <w:t xml:space="preserve">The Standard We Choose</w:t>
      </w:r>
    </w:p>
    <w:p w:rsidR="00000000" w:rsidDel="00000000" w:rsidP="00000000" w:rsidRDefault="00000000" w:rsidRPr="00000000" w14:paraId="00000038">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Ultimately, we must return to the central question that anchors this </w:t>
      </w:r>
      <w:hyperlink r:id="rId28">
        <w:r w:rsidDel="00000000" w:rsidR="00000000" w:rsidRPr="00000000">
          <w:rPr>
            <w:rFonts w:ascii="Times New Roman" w:cs="Times New Roman" w:eastAsia="Times New Roman" w:hAnsi="Times New Roman"/>
            <w:color w:val="1155cc"/>
            <w:sz w:val="28"/>
            <w:szCs w:val="28"/>
            <w:u w:val="single"/>
            <w:rtl w:val="0"/>
          </w:rPr>
          <w:t xml:space="preserve">series</w:t>
        </w:r>
      </w:hyperlink>
      <w:r w:rsidDel="00000000" w:rsidR="00000000" w:rsidRPr="00000000">
        <w:rPr>
          <w:rFonts w:ascii="Times New Roman" w:cs="Times New Roman" w:eastAsia="Times New Roman" w:hAnsi="Times New Roman"/>
          <w:sz w:val="28"/>
          <w:szCs w:val="28"/>
          <w:rtl w:val="0"/>
        </w:rPr>
        <w:t xml:space="preserve">: Does your community care about children?</w:t>
      </w:r>
    </w:p>
    <w:p w:rsidR="00000000" w:rsidDel="00000000" w:rsidP="00000000" w:rsidRDefault="00000000" w:rsidRPr="00000000" w14:paraId="00000039">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When we ask this, we must deepen our understanding of what “care” actually means. The true measure of a society’s commitment to its youth is not sentiment. It is not found in political speeches, corporate slogans, or cycles of selective outrage after a tragedy. The genuine measure is structural: whether a society organizes its resources, institutions, and legal protections around a child’s right to live, learn, grow, and belong.</w:t>
      </w:r>
    </w:p>
    <w:p w:rsidR="00000000" w:rsidDel="00000000" w:rsidP="00000000" w:rsidRDefault="00000000" w:rsidRPr="00000000" w14:paraId="0000003A">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condition of our children is never incidental; it is diagnostic. It does not exist in a vacuum, separate from our economic successes or political debates. Instead, the well-being of the youngest among us provides one of the clearest indicators of a society’s overall health. It reveals exactly what a society values, what kinds of suffering it is willing to tolerate, and what kind of future it is actually prepared to build.</w:t>
      </w:r>
    </w:p>
    <w:p w:rsidR="00000000" w:rsidDel="00000000" w:rsidP="00000000" w:rsidRDefault="00000000" w:rsidRPr="00000000" w14:paraId="0000003B">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 can no longer treat the harm inflicted on children as an unfortunate byproduct of a complex world. It is a direct consequence of the standards we choose—and it remains within our power to choose a higher standard. Doing so will require countries, working both together and independently, to revisit their budgets, strengthen protections for children, and establish effective systems of accountability and enforcement. International agreements and declarations matter, but their promise is fulfilled only when they are translated into daily practice.</w:t>
      </w:r>
    </w:p>
    <w:p w:rsidR="00000000" w:rsidDel="00000000" w:rsidP="00000000" w:rsidRDefault="00000000" w:rsidRPr="00000000" w14:paraId="0000003C">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Yet the responsibility does not rest solely with national governments or international institutions. The well-being of children must also be advanced community by community, school by school, neighborhood by neighborhood. Public policy can establish protections, but communities give those protections life. Every level of society has a role to play, and every adult has a responsibility to help create the conditions in which children can thrive. The question that anchors this series is whether a community cares about children. The answer must be demonstrated not only through words, but through action. Every child counts.</w:t>
      </w:r>
      <w:r w:rsidDel="00000000" w:rsidR="00000000" w:rsidRPr="00000000">
        <w:rPr>
          <w:rtl w:val="0"/>
        </w:rPr>
      </w:r>
    </w:p>
    <w:sectPr>
      <w:headerReference r:id="rId29" w:type="default"/>
      <w:headerReference r:id="rId30" w:type="first"/>
      <w:footerReference r:id="rId31"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togetherforgirls.org/" TargetMode="External"/><Relationship Id="rId22" Type="http://schemas.openxmlformats.org/officeDocument/2006/relationships/hyperlink" Target="https://developingchild.harvard.edu/key-concept/toxic-stress/" TargetMode="External"/><Relationship Id="rId21" Type="http://schemas.openxmlformats.org/officeDocument/2006/relationships/hyperlink" Target="https://www.cdc.gov/aces/about/index.html" TargetMode="External"/><Relationship Id="rId24" Type="http://schemas.openxmlformats.org/officeDocument/2006/relationships/hyperlink" Target="https://observatory.wiki/How_the_World_Hides_Liability_for_Climate_Deaths" TargetMode="External"/><Relationship Id="rId23" Type="http://schemas.openxmlformats.org/officeDocument/2006/relationships/hyperlink" Target="https://www.mountsinai.org/about/newsroom/2026/mount-sinai-study-uses-baby-teeth-and-brain-imaging-to-reveal-how-early-life-metal-exposures-shape-brain-development-and-behavio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ooksamillion.com/p/Religious-Differences-Between-Artichokes/Colin-Greer/9780983198475" TargetMode="External"/><Relationship Id="rId26" Type="http://schemas.openxmlformats.org/officeDocument/2006/relationships/hyperlink" Target="https://observatory.wiki/Why_Children%E2%80%99s_Rights_Are_Critical_for_Climate_Policy_and_Environmental_Activism" TargetMode="External"/><Relationship Id="rId25" Type="http://schemas.openxmlformats.org/officeDocument/2006/relationships/hyperlink" Target="https://www.archives.gov/milestone-documents/brown-v-board-of-education" TargetMode="External"/><Relationship Id="rId28" Type="http://schemas.openxmlformats.org/officeDocument/2006/relationships/hyperlink" Target="https://observatory.wiki/Guide_to_Caring_for_Vulnerable_Youth" TargetMode="External"/><Relationship Id="rId27" Type="http://schemas.openxmlformats.org/officeDocument/2006/relationships/hyperlink" Target="https://outoftheshadows.global/en" TargetMode="External"/><Relationship Id="rId5" Type="http://schemas.openxmlformats.org/officeDocument/2006/relationships/styles" Target="styles.xml"/><Relationship Id="rId6" Type="http://schemas.openxmlformats.org/officeDocument/2006/relationships/hyperlink" Target="https://newwf.org/" TargetMode="External"/><Relationship Id="rId29" Type="http://schemas.openxmlformats.org/officeDocument/2006/relationships/header" Target="header1.xml"/><Relationship Id="rId7" Type="http://schemas.openxmlformats.org/officeDocument/2006/relationships/hyperlink" Target="https://www.harpercollins.com/products/a-call-to-character-colin-greer" TargetMode="External"/><Relationship Id="rId8" Type="http://schemas.openxmlformats.org/officeDocument/2006/relationships/hyperlink" Target="https://eric.ed.gov/?id=ED276777" TargetMode="External"/><Relationship Id="rId31" Type="http://schemas.openxmlformats.org/officeDocument/2006/relationships/footer" Target="footer1.xml"/><Relationship Id="rId30" Type="http://schemas.openxmlformats.org/officeDocument/2006/relationships/header" Target="header2.xml"/><Relationship Id="rId11" Type="http://schemas.openxmlformats.org/officeDocument/2006/relationships/hyperlink" Target="https://observatory.wiki/Colin_Greer" TargetMode="External"/><Relationship Id="rId10" Type="http://schemas.openxmlformats.org/officeDocument/2006/relationships/hyperlink" Target="https://observatory.wiki/Colin_Greer" TargetMode="External"/><Relationship Id="rId13" Type="http://schemas.openxmlformats.org/officeDocument/2006/relationships/hyperlink" Target="https://independentmediainstitute.org/earth-food-life/" TargetMode="External"/><Relationship Id="rId12" Type="http://schemas.openxmlformats.org/officeDocument/2006/relationships/hyperlink" Target="https://observatory.wiki/" TargetMode="External"/><Relationship Id="rId15" Type="http://schemas.openxmlformats.org/officeDocument/2006/relationships/hyperlink" Target="https://observatory.wiki/Guide_to_Caring_for_Vulnerable_Youth" TargetMode="External"/><Relationship Id="rId14" Type="http://schemas.openxmlformats.org/officeDocument/2006/relationships/hyperlink" Target="https://independentmediainstitute.org/" TargetMode="External"/><Relationship Id="rId17" Type="http://schemas.openxmlformats.org/officeDocument/2006/relationships/hyperlink" Target="https://pubmed.ncbi.nlm.nih.gov/39054161/" TargetMode="External"/><Relationship Id="rId16" Type="http://schemas.openxmlformats.org/officeDocument/2006/relationships/hyperlink" Target="https://schoolnutrition.org/about-school-meals/school-meal-statistics/" TargetMode="External"/><Relationship Id="rId19" Type="http://schemas.openxmlformats.org/officeDocument/2006/relationships/hyperlink" Target="https://fabric-staging.economist.com/" TargetMode="External"/><Relationship Id="rId18" Type="http://schemas.openxmlformats.org/officeDocument/2006/relationships/hyperlink" Target="https://outoftheshadows.globa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