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Human Origins Destroys Core Fascist Mythology</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How deep history challenges fascist myths of purity, hierarchy, and identity.</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Yann Perreau</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color w:val="1155cc"/>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Yann Perreau is a writer, educator, contemporary art curator, and writing fellow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Human Bridges</w:t>
        </w:r>
      </w:hyperlink>
      <w:r w:rsidDel="00000000" w:rsidR="00000000" w:rsidRPr="00000000">
        <w:rPr>
          <w:rFonts w:ascii="Times New Roman" w:cs="Times New Roman" w:eastAsia="Times New Roman" w:hAnsi="Times New Roman"/>
          <w:sz w:val="28"/>
          <w:szCs w:val="28"/>
          <w:highlight w:val="white"/>
          <w:rtl w:val="0"/>
        </w:rPr>
        <w:t xml:space="preserve"> project of the Independent Media Institute. He has published several books on art,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climate</w:t>
        </w:r>
      </w:hyperlink>
      <w:r w:rsidDel="00000000" w:rsidR="00000000" w:rsidRPr="00000000">
        <w:rPr>
          <w:rFonts w:ascii="Times New Roman" w:cs="Times New Roman" w:eastAsia="Times New Roman" w:hAnsi="Times New Roman"/>
          <w:sz w:val="28"/>
          <w:szCs w:val="28"/>
          <w:highlight w:val="white"/>
          <w:rtl w:val="0"/>
        </w:rPr>
        <w:t xml:space="preserv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anonymity</w:t>
        </w:r>
      </w:hyperlink>
      <w:r w:rsidDel="00000000" w:rsidR="00000000" w:rsidRPr="00000000">
        <w:rPr>
          <w:rFonts w:ascii="Times New Roman" w:cs="Times New Roman" w:eastAsia="Times New Roman" w:hAnsi="Times New Roman"/>
          <w:sz w:val="28"/>
          <w:szCs w:val="28"/>
          <w:highlight w:val="white"/>
          <w:rtl w:val="0"/>
        </w:rPr>
        <w:t xml:space="preserve">, and more. His articles have appeared in many publications, including </w:t>
      </w:r>
      <w:r w:rsidDel="00000000" w:rsidR="00000000" w:rsidRPr="00000000">
        <w:rPr>
          <w:rFonts w:ascii="Times New Roman" w:cs="Times New Roman" w:eastAsia="Times New Roman" w:hAnsi="Times New Roman"/>
          <w:i w:val="1"/>
          <w:iCs w:val="1"/>
          <w:sz w:val="28"/>
          <w:szCs w:val="28"/>
          <w:highlight w:val="white"/>
          <w:rtl w:val="0"/>
        </w:rPr>
        <w:t xml:space="preserve">Libération</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Art Press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and </w:t>
      </w:r>
      <w:r w:rsidDel="00000000" w:rsidR="00000000" w:rsidRPr="00000000">
        <w:rPr>
          <w:rFonts w:ascii="Times New Roman" w:cs="Times New Roman" w:eastAsia="Times New Roman" w:hAnsi="Times New Roman"/>
          <w:i w:val="1"/>
          <w:iCs w:val="1"/>
          <w:sz w:val="28"/>
          <w:szCs w:val="28"/>
          <w:highlight w:val="white"/>
          <w:rtl w:val="0"/>
        </w:rPr>
        <w:t xml:space="preserve">East of Borneo</w:t>
      </w:r>
      <w:r w:rsidDel="00000000" w:rsidR="00000000" w:rsidRPr="00000000">
        <w:rPr>
          <w:rFonts w:ascii="Times New Roman" w:cs="Times New Roman" w:eastAsia="Times New Roman" w:hAnsi="Times New Roman"/>
          <w:sz w:val="28"/>
          <w:szCs w:val="28"/>
          <w:highlight w:val="white"/>
          <w:rtl w:val="0"/>
        </w:rPr>
        <w:t xml:space="preserve">. He has served as a cultural attaché for both the French Embassy in London and the French Consulate in Los Angeles. He holds an MPhil in art history from Paris’s EHESS.</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Science, Politics, History, Europe/Italy, Europe/Germany, Europe/France, Europe, Asia, North America/United States of America, Opinion</w:t>
      </w: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deeper we explore humanity’s past, the harder it becomes to sustain some of the most powerful political myths of the modern world.</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more than a century, authoritarian ideologies have sought legitimacy in origin stories: pure people, ancestral homelands, primordial hierarchies, and civilizational destinies. Fascism, in particular, has always been obsessed with beginnings. Whether in Nazi fantasies of Aryan ancestry, myths of ethnic continuity, or contemporary narratives of</w:t>
      </w:r>
      <w:r w:rsidDel="00000000" w:rsidR="00000000" w:rsidRPr="00000000">
        <w:rPr>
          <w:rFonts w:ascii="Times New Roman" w:cs="Times New Roman" w:eastAsia="Times New Roman" w:hAnsi="Times New Roman"/>
          <w:sz w:val="28"/>
          <w:szCs w:val="28"/>
          <w:rtl w:val="0"/>
        </w:rPr>
        <w:t xml:space="preserve"> demographic </w:t>
      </w:r>
      <w:hyperlink r:id="rId10">
        <w:r w:rsidDel="00000000" w:rsidR="00000000" w:rsidRPr="00000000">
          <w:rPr>
            <w:rFonts w:ascii="Times New Roman" w:cs="Times New Roman" w:eastAsia="Times New Roman" w:hAnsi="Times New Roman"/>
            <w:color w:val="1155cc"/>
            <w:sz w:val="28"/>
            <w:szCs w:val="28"/>
            <w:u w:val="single"/>
            <w:rtl w:val="0"/>
          </w:rPr>
          <w:t xml:space="preserve">replacement</w:t>
        </w:r>
      </w:hyperlink>
      <w:r w:rsidDel="00000000" w:rsidR="00000000" w:rsidRPr="00000000">
        <w:rPr>
          <w:rFonts w:ascii="Times New Roman" w:cs="Times New Roman" w:eastAsia="Times New Roman" w:hAnsi="Times New Roman"/>
          <w:sz w:val="28"/>
          <w:szCs w:val="28"/>
          <w:rtl w:val="0"/>
        </w:rPr>
        <w:t xml:space="preserve"> and civilizational decline, the past is transformed into a source of authority. History becomes destiny. Origins become a source of legitimacy.</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archaeology, anthropology, genetics, and evolutionary science increasingly tell a different story. </w:t>
      </w:r>
      <w:r w:rsidDel="00000000" w:rsidR="00000000" w:rsidRPr="00000000">
        <w:rPr>
          <w:rFonts w:ascii="Times New Roman" w:cs="Times New Roman" w:eastAsia="Times New Roman" w:hAnsi="Times New Roman"/>
          <w:sz w:val="28"/>
          <w:szCs w:val="28"/>
          <w:rtl w:val="0"/>
        </w:rPr>
        <w:t xml:space="preserve">Research across these fields has challenged older assumptions about purity, hierarchy, and human nature.</w:t>
      </w:r>
      <w:r w:rsidDel="00000000" w:rsidR="00000000" w:rsidRPr="00000000">
        <w:rPr>
          <w:rFonts w:ascii="Times New Roman" w:cs="Times New Roman" w:eastAsia="Times New Roman" w:hAnsi="Times New Roman"/>
          <w:sz w:val="28"/>
          <w:szCs w:val="28"/>
          <w:rtl w:val="0"/>
        </w:rPr>
        <w:t xml:space="preserve"> Deep history reveals migration rather than isolation, cooperation rather than perpetual conflict, and experimentation rather than inevitability.</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Few 20th-century thinkers saw this more clearly than Georges Bataille, who observed that competing visions of the past often conceal </w:t>
      </w:r>
      <w:r w:rsidDel="00000000" w:rsidR="00000000" w:rsidRPr="00000000">
        <w:rPr>
          <w:rFonts w:ascii="Times New Roman" w:cs="Times New Roman" w:eastAsia="Times New Roman" w:hAnsi="Times New Roman"/>
          <w:sz w:val="28"/>
          <w:szCs w:val="28"/>
          <w:rtl w:val="0"/>
        </w:rPr>
        <w:t xml:space="preserve">varying perspectives </w:t>
      </w:r>
      <w:r w:rsidDel="00000000" w:rsidR="00000000" w:rsidRPr="00000000">
        <w:rPr>
          <w:rFonts w:ascii="Times New Roman" w:cs="Times New Roman" w:eastAsia="Times New Roman" w:hAnsi="Times New Roman"/>
          <w:sz w:val="28"/>
          <w:szCs w:val="28"/>
          <w:rtl w:val="0"/>
        </w:rPr>
        <w:t xml:space="preserve">of humanity.</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Better known today for his writings on eroticism, sacrifice, and transgression, French philosopher Bataille was also one of the first major European intellectuals to</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recognize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 prehistory could serve as an antidote to fascist mythology. During the 1930s and 1940s, when fascist movements were mobilizing myths of origin on an unprecedented scale, he turned to cave art, ritual, and the earliest traces of human life, immersing himself in the latest archaeological, anthropological, paleontological, and sociological research.</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 </w:t>
      </w:r>
      <w:hyperlink r:id="rId12">
        <w:r w:rsidDel="00000000" w:rsidR="00000000" w:rsidRPr="00000000">
          <w:rPr>
            <w:rFonts w:ascii="Times New Roman" w:cs="Times New Roman" w:eastAsia="Times New Roman" w:hAnsi="Times New Roman"/>
            <w:color w:val="1155cc"/>
            <w:sz w:val="28"/>
            <w:szCs w:val="28"/>
            <w:u w:val="single"/>
            <w:rtl w:val="0"/>
          </w:rPr>
          <w:t xml:space="preserve">writings on prehistory</w:t>
        </w:r>
      </w:hyperlink>
      <w:r w:rsidDel="00000000" w:rsidR="00000000" w:rsidRPr="00000000">
        <w:rPr>
          <w:rFonts w:ascii="Times New Roman" w:cs="Times New Roman" w:eastAsia="Times New Roman" w:hAnsi="Times New Roman"/>
          <w:sz w:val="28"/>
          <w:szCs w:val="28"/>
          <w:rtl w:val="0"/>
        </w:rPr>
        <w:t xml:space="preserve"> drew extensively on the discoveries and debates of his time, delving </w:t>
      </w:r>
      <w:r w:rsidDel="00000000" w:rsidR="00000000" w:rsidRPr="00000000">
        <w:rPr>
          <w:rFonts w:ascii="Times New Roman" w:cs="Times New Roman" w:eastAsia="Times New Roman" w:hAnsi="Times New Roman"/>
          <w:sz w:val="28"/>
          <w:szCs w:val="28"/>
          <w:rtl w:val="0"/>
        </w:rPr>
        <w:t xml:space="preserve">into</w:t>
      </w:r>
      <w:r w:rsidDel="00000000" w:rsidR="00000000" w:rsidRPr="00000000">
        <w:rPr>
          <w:rFonts w:ascii="Times New Roman" w:cs="Times New Roman" w:eastAsia="Times New Roman" w:hAnsi="Times New Roman"/>
          <w:sz w:val="28"/>
          <w:szCs w:val="28"/>
          <w:rtl w:val="0"/>
        </w:rPr>
        <w:t xml:space="preserve"> philosophical, anthropological, and political interests at once. What distinguishes humans from other animals? How did symbolic thought emerge? What forms of community existed before states, nations, and organized religions? These questions acquired a particular urgency during the rise of Benito Mussolini in Italy and Adolf Hitler in Germany, when competing visions of humanity became a matter of life and death.</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Studying cave art and the discoveries emerging from sites such as the Lascaux Cave in France, Bataille became fascinated by a simple fact. The artists who painted the walls left no names. They founded no dynasties. They erected no monuments to rulers or conquerors. But they created some of the most extraordinary images in human history.</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Bataille, the lack of names was not a footnote; it was the point.</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caves revealed forms of collective creation that preceded authorship, ownership, and sovereignty. Art appeared not as an expression of individual genius or political authority but as a shared symbolic activity through which a community understood itself and its place in the world.</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of fascism’s cult of leadership, Bataille discovered a humanity whose earliest masterpieces emerged from participation rather than domination, anonymity rather than glory, and collective creation rather than the cult of personality.</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political implications of these observations became increasingly difficult to ignore during the rise of the totalitarian regimes that would engulf much of Europe and Asia. In his 1933 essay “</w:t>
      </w:r>
      <w:hyperlink r:id="rId13">
        <w:r w:rsidDel="00000000" w:rsidR="00000000" w:rsidRPr="00000000">
          <w:rPr>
            <w:rFonts w:ascii="Times New Roman" w:cs="Times New Roman" w:eastAsia="Times New Roman" w:hAnsi="Times New Roman"/>
            <w:color w:val="1155cc"/>
            <w:sz w:val="28"/>
            <w:szCs w:val="28"/>
            <w:u w:val="single"/>
            <w:rtl w:val="0"/>
          </w:rPr>
          <w:t xml:space="preserve">The Psychological Structure of Fascism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Bataille analyzed the attraction to sovereignty, authority, and charismatic leadership. In 1936, he founded </w:t>
      </w:r>
      <w:hyperlink r:id="rId14">
        <w:r w:rsidDel="00000000" w:rsidR="00000000" w:rsidRPr="00000000">
          <w:rPr>
            <w:rFonts w:ascii="Times New Roman" w:cs="Times New Roman" w:eastAsia="Times New Roman" w:hAnsi="Times New Roman"/>
            <w:color w:val="1155cc"/>
            <w:sz w:val="28"/>
            <w:szCs w:val="28"/>
            <w:u w:val="single"/>
            <w:rtl w:val="0"/>
          </w:rPr>
          <w:t xml:space="preserve">Acéphale</w:t>
        </w:r>
      </w:hyperlink>
      <w:r w:rsidDel="00000000" w:rsidR="00000000" w:rsidRPr="00000000">
        <w:rPr>
          <w:rFonts w:ascii="Times New Roman" w:cs="Times New Roman" w:eastAsia="Times New Roman" w:hAnsi="Times New Roman"/>
          <w:sz w:val="28"/>
          <w:szCs w:val="28"/>
          <w:rtl w:val="0"/>
        </w:rPr>
        <w:t xml:space="preserve">, an anti-fascist intellectual group whose symbol was a headless human figure.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image was deliberately provocative. Against the Führer, </w:t>
      </w:r>
      <w:r w:rsidDel="00000000" w:rsidR="00000000" w:rsidRPr="00000000">
        <w:rPr>
          <w:rFonts w:ascii="Times New Roman" w:cs="Times New Roman" w:eastAsia="Times New Roman" w:hAnsi="Times New Roman"/>
          <w:sz w:val="28"/>
          <w:szCs w:val="28"/>
          <w:rtl w:val="0"/>
        </w:rPr>
        <w:t xml:space="preserve">Il Duce</w:t>
      </w:r>
      <w:r w:rsidDel="00000000" w:rsidR="00000000" w:rsidRPr="00000000">
        <w:rPr>
          <w:rFonts w:ascii="Times New Roman" w:cs="Times New Roman" w:eastAsia="Times New Roman" w:hAnsi="Times New Roman"/>
          <w:sz w:val="28"/>
          <w:szCs w:val="28"/>
          <w:rtl w:val="0"/>
        </w:rPr>
        <w:t xml:space="preserve">, Stalin, and every cult of leadership, Bataille proposed a humanity without a head. The figure was less of a political statement than a symbolic reversal of the principles celebrated by totalitarian movements. Against sovereignty, he imagined forms of collective existence that could not be reduced to a single authority. Against hierarchy, he emphasized participation, reciprocity, and shared experiences.</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Prehistory became important not because it </w:t>
      </w:r>
      <w:r w:rsidDel="00000000" w:rsidR="00000000" w:rsidRPr="00000000">
        <w:rPr>
          <w:rFonts w:ascii="Times New Roman" w:cs="Times New Roman" w:eastAsia="Times New Roman" w:hAnsi="Times New Roman"/>
          <w:sz w:val="28"/>
          <w:szCs w:val="28"/>
          <w:rtl w:val="0"/>
        </w:rPr>
        <w:t xml:space="preserve">provided </w:t>
      </w:r>
      <w:r w:rsidDel="00000000" w:rsidR="00000000" w:rsidRPr="00000000">
        <w:rPr>
          <w:rFonts w:ascii="Times New Roman" w:cs="Times New Roman" w:eastAsia="Times New Roman" w:hAnsi="Times New Roman"/>
          <w:sz w:val="28"/>
          <w:szCs w:val="28"/>
          <w:rtl w:val="0"/>
        </w:rPr>
        <w:t xml:space="preserve">an alternative mythology, but because it revealed a past that resisted mythological simplification. Bataille turned to caves such as Lascaux as they seemed to preserve traces of human existence before nations, before states, and before centralized authority. What he found there was not an original people or an ancestral race, but forms of collective life that escaped the categories through which modern politics often tends to </w:t>
      </w:r>
      <w:r w:rsidDel="00000000" w:rsidR="00000000" w:rsidRPr="00000000">
        <w:rPr>
          <w:rFonts w:ascii="Times New Roman" w:cs="Times New Roman" w:eastAsia="Times New Roman" w:hAnsi="Times New Roman"/>
          <w:sz w:val="28"/>
          <w:szCs w:val="28"/>
          <w:rtl w:val="0"/>
        </w:rPr>
        <w:t xml:space="preserve">understand</w:t>
      </w:r>
      <w:r w:rsidDel="00000000" w:rsidR="00000000" w:rsidRPr="00000000">
        <w:rPr>
          <w:rFonts w:ascii="Times New Roman" w:cs="Times New Roman" w:eastAsia="Times New Roman" w:hAnsi="Times New Roman"/>
          <w:sz w:val="28"/>
          <w:szCs w:val="28"/>
          <w:rtl w:val="0"/>
        </w:rPr>
        <w:t xml:space="preserve"> itself.</w:t>
      </w:r>
    </w:p>
    <w:p w:rsidR="00000000" w:rsidDel="00000000" w:rsidP="00000000" w:rsidRDefault="00000000" w:rsidRPr="00000000" w14:paraId="00000016">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Against Hobbes</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sense, Bataille’s reading of prehistory amounted to a direct challenge to one of the founding myths of modern political thought. In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Leviathan</w:t>
        </w:r>
      </w:hyperlink>
      <w:r w:rsidDel="00000000" w:rsidR="00000000" w:rsidRPr="00000000">
        <w:rPr>
          <w:rFonts w:ascii="Times New Roman" w:cs="Times New Roman" w:eastAsia="Times New Roman" w:hAnsi="Times New Roman"/>
          <w:sz w:val="28"/>
          <w:szCs w:val="28"/>
          <w:rtl w:val="0"/>
        </w:rPr>
        <w:t xml:space="preserve"> (1651), Thomas Hobbes famously described life before political authority as “solitary, poor, nasty, brutish, and short.” Human beings, he argued, originally lived in a condition of universal conflict—a “war of all against all”—from which only a sovereign power could rescue them.</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image has shaped centuries of political theory. It continues to influence assumptions about human nature and social order. If conflict is primordial, hierarchy appears necessary. If competition is humanity’s defining characteristic, strong authority becomes easier to justify.</w:t>
      </w:r>
    </w:p>
    <w:p w:rsidR="00000000" w:rsidDel="00000000" w:rsidP="00000000" w:rsidRDefault="00000000" w:rsidRPr="00000000" w14:paraId="00000019">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Yet few anthropologists, archaeologists, or evolutionary researchers today would recognize early human societies that were part of Hobbes’s description. Over the past century, discoveries from prehistory have gradually eroded the picture of humanity emerging from a primordial war of all against all. Instead, these findings have </w:t>
      </w:r>
      <w:r w:rsidDel="00000000" w:rsidR="00000000" w:rsidRPr="00000000">
        <w:rPr>
          <w:rFonts w:ascii="Times New Roman" w:cs="Times New Roman" w:eastAsia="Times New Roman" w:hAnsi="Times New Roman"/>
          <w:sz w:val="28"/>
          <w:szCs w:val="28"/>
          <w:rtl w:val="0"/>
        </w:rPr>
        <w:t xml:space="preserve">shed</w:t>
      </w:r>
      <w:r w:rsidDel="00000000" w:rsidR="00000000" w:rsidRPr="00000000">
        <w:rPr>
          <w:rFonts w:ascii="Times New Roman" w:cs="Times New Roman" w:eastAsia="Times New Roman" w:hAnsi="Times New Roman"/>
          <w:sz w:val="28"/>
          <w:szCs w:val="28"/>
          <w:rtl w:val="0"/>
        </w:rPr>
        <w:t xml:space="preserve"> light on how the social bond preceded sovereignty.</w:t>
      </w:r>
      <w:r w:rsidDel="00000000" w:rsidR="00000000" w:rsidRPr="00000000">
        <w:rPr>
          <w:rtl w:val="0"/>
        </w:rPr>
      </w:r>
    </w:p>
    <w:p w:rsidR="00000000" w:rsidDel="00000000" w:rsidP="00000000" w:rsidRDefault="00000000" w:rsidRPr="00000000" w14:paraId="0000001A">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Cooperation and Human Success</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w:t>
      </w:r>
      <w:r w:rsidDel="00000000" w:rsidR="00000000" w:rsidRPr="00000000">
        <w:rPr>
          <w:rFonts w:ascii="Times New Roman" w:cs="Times New Roman" w:eastAsia="Times New Roman" w:hAnsi="Times New Roman"/>
          <w:sz w:val="28"/>
          <w:szCs w:val="28"/>
          <w:rtl w:val="0"/>
        </w:rPr>
        <w:t xml:space="preserve"> in the 21st century has begun to explain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reasoning behind this. Far from being a secondary achievement of civilization, cooperation was one of the conditions that made civilization possible. Human infants require years of care, and this knowledge needs to be transmitted across generations. Food sharing, communication, and reciprocity were not late cultural inventions. They were essential to survival.</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Increasingly, researchers describe </w:t>
      </w:r>
      <w:r w:rsidDel="00000000" w:rsidR="00000000" w:rsidRPr="00000000">
        <w:rPr>
          <w:rFonts w:ascii="Times New Roman" w:cs="Times New Roman" w:eastAsia="Times New Roman" w:hAnsi="Times New Roman"/>
          <w:i w:val="1"/>
          <w:iCs w:val="1"/>
          <w:sz w:val="28"/>
          <w:szCs w:val="28"/>
          <w:rtl w:val="0"/>
        </w:rPr>
        <w:t xml:space="preserve">Homo sapiens</w:t>
      </w:r>
      <w:r w:rsidDel="00000000" w:rsidR="00000000" w:rsidRPr="00000000">
        <w:rPr>
          <w:rFonts w:ascii="Times New Roman" w:cs="Times New Roman" w:eastAsia="Times New Roman" w:hAnsi="Times New Roman"/>
          <w:sz w:val="28"/>
          <w:szCs w:val="28"/>
          <w:rtl w:val="0"/>
        </w:rPr>
        <w:t xml:space="preserve"> as a uniquely hyper-cooperative species. In a </w:t>
      </w:r>
      <w:hyperlink r:id="rId16">
        <w:r w:rsidDel="00000000" w:rsidR="00000000" w:rsidRPr="00000000">
          <w:rPr>
            <w:rFonts w:ascii="Times New Roman" w:cs="Times New Roman" w:eastAsia="Times New Roman" w:hAnsi="Times New Roman"/>
            <w:color w:val="1155cc"/>
            <w:sz w:val="28"/>
            <w:szCs w:val="28"/>
            <w:u w:val="single"/>
            <w:rtl w:val="0"/>
          </w:rPr>
          <w:t xml:space="preserve">landmark study</w:t>
        </w:r>
      </w:hyperlink>
      <w:r w:rsidDel="00000000" w:rsidR="00000000" w:rsidRPr="00000000">
        <w:rPr>
          <w:rFonts w:ascii="Times New Roman" w:cs="Times New Roman" w:eastAsia="Times New Roman" w:hAnsi="Times New Roman"/>
          <w:sz w:val="28"/>
          <w:szCs w:val="28"/>
          <w:rtl w:val="0"/>
        </w:rPr>
        <w:t xml:space="preserve"> published in the journal </w:t>
      </w:r>
      <w:r w:rsidDel="00000000" w:rsidR="00000000" w:rsidRPr="00000000">
        <w:rPr>
          <w:rFonts w:ascii="Times New Roman" w:cs="Times New Roman" w:eastAsia="Times New Roman" w:hAnsi="Times New Roman"/>
          <w:i w:val="1"/>
          <w:iCs w:val="1"/>
          <w:sz w:val="28"/>
          <w:szCs w:val="28"/>
          <w:rtl w:val="0"/>
        </w:rPr>
        <w:t xml:space="preserve">Nature</w:t>
      </w:r>
      <w:r w:rsidDel="00000000" w:rsidR="00000000" w:rsidRPr="00000000">
        <w:rPr>
          <w:rFonts w:ascii="Times New Roman" w:cs="Times New Roman" w:eastAsia="Times New Roman" w:hAnsi="Times New Roman"/>
          <w:sz w:val="28"/>
          <w:szCs w:val="28"/>
          <w:rtl w:val="0"/>
        </w:rPr>
        <w:t xml:space="preserve"> in 2014, the authors argued that cooperative breeding and exceptional levels of social cooperation played a decisive role in the evolution of human cognition and culture. Shared childcare, collective learning, and social transmission enabled forms of cumulative culture unmatched elsewhere in the animal world.</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beings did not become cooperative because civilization imposed cooperation upon them: civilization became possible because humans were already cooperative. American anthropologist Sarah Blaffer Hrdy makes a similar point in </w:t>
      </w:r>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Mothers and Others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stating that networks of care extending far beyond biological parents helped </w:t>
      </w:r>
      <w:r w:rsidDel="00000000" w:rsidR="00000000" w:rsidRPr="00000000">
        <w:rPr>
          <w:rFonts w:ascii="Times New Roman" w:cs="Times New Roman" w:eastAsia="Times New Roman" w:hAnsi="Times New Roman"/>
          <w:sz w:val="28"/>
          <w:szCs w:val="28"/>
          <w:rtl w:val="0"/>
        </w:rPr>
        <w:t xml:space="preserve">shape</w:t>
      </w:r>
      <w:r w:rsidDel="00000000" w:rsidR="00000000" w:rsidRPr="00000000">
        <w:rPr>
          <w:rFonts w:ascii="Times New Roman" w:cs="Times New Roman" w:eastAsia="Times New Roman" w:hAnsi="Times New Roman"/>
          <w:sz w:val="28"/>
          <w:szCs w:val="28"/>
          <w:rtl w:val="0"/>
        </w:rPr>
        <w:t xml:space="preserve"> human evolution. Humans survived because they learned to depend upon one another.</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Developmental and comparative psychologist Michael Tomasello reaches a similar conclusion. In </w:t>
      </w:r>
      <w:hyperlink r:id="rId18">
        <w:r w:rsidDel="00000000" w:rsidR="00000000" w:rsidRPr="00000000">
          <w:rPr>
            <w:rFonts w:ascii="Times New Roman" w:cs="Times New Roman" w:eastAsia="Times New Roman" w:hAnsi="Times New Roman"/>
            <w:i w:val="1"/>
            <w:iCs w:val="1"/>
            <w:color w:val="1155cc"/>
            <w:sz w:val="28"/>
            <w:szCs w:val="28"/>
            <w:u w:val="single"/>
            <w:rtl w:val="0"/>
          </w:rPr>
          <w:t xml:space="preserve">A Natural History of Human Morality</w:t>
        </w:r>
      </w:hyperlink>
      <w:r w:rsidDel="00000000" w:rsidR="00000000" w:rsidRPr="00000000">
        <w:rPr>
          <w:rFonts w:ascii="Times New Roman" w:cs="Times New Roman" w:eastAsia="Times New Roman" w:hAnsi="Times New Roman"/>
          <w:sz w:val="28"/>
          <w:szCs w:val="28"/>
          <w:rtl w:val="0"/>
        </w:rPr>
        <w:t xml:space="preserve">, he argues that what distinguishes human cognition is not superior individual intelligence but the capacity for shared intentionality—the ability to coordinate attention, goals, and actions with others. Human intelligence, in this view, is fundamentally social.</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similar intuition reappears today in discussions about artificial intelligence (AI). Blaise Agüera y Arcas, </w:t>
      </w:r>
      <w:r w:rsidDel="00000000" w:rsidR="00000000" w:rsidRPr="00000000">
        <w:rPr>
          <w:rFonts w:ascii="Times New Roman" w:cs="Times New Roman" w:eastAsia="Times New Roman" w:hAnsi="Times New Roman"/>
          <w:sz w:val="28"/>
          <w:szCs w:val="28"/>
          <w:rtl w:val="0"/>
        </w:rPr>
        <w:t xml:space="preserve">an </w:t>
      </w:r>
      <w:r w:rsidDel="00000000" w:rsidR="00000000" w:rsidRPr="00000000">
        <w:rPr>
          <w:rFonts w:ascii="Times New Roman" w:cs="Times New Roman" w:eastAsia="Times New Roman" w:hAnsi="Times New Roman"/>
          <w:sz w:val="28"/>
          <w:szCs w:val="28"/>
          <w:rtl w:val="0"/>
        </w:rPr>
        <w:t xml:space="preserve">AI researcher, has argued that intelligence is not simply an individual property but something that emerges through communication, learning, and exchange. Language may be less of an instrument of individual advantage than a technology of collective intelligence.</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Hobbes saw society emerging from conflict, many contemporary scholars suggest that society was shaped by cooperation.</w:t>
      </w:r>
    </w:p>
    <w:p w:rsidR="00000000" w:rsidDel="00000000" w:rsidP="00000000" w:rsidRDefault="00000000" w:rsidRPr="00000000" w14:paraId="00000021">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Archaeology of Possibility</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same shift has transformed our understanding of political development. In </w:t>
      </w:r>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The Dawn of Everything</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authors David Graeber and David Wengrow challenge the familiar narrative of how human societies progressed through a fixed sequence—bands, tribes, chiefdoms, and states—becoming more </w:t>
      </w:r>
      <w:r w:rsidDel="00000000" w:rsidR="00000000" w:rsidRPr="00000000">
        <w:rPr>
          <w:rFonts w:ascii="Times New Roman" w:cs="Times New Roman" w:eastAsia="Times New Roman" w:hAnsi="Times New Roman"/>
          <w:sz w:val="28"/>
          <w:szCs w:val="28"/>
          <w:rtl w:val="0"/>
        </w:rPr>
        <w:t xml:space="preserve">hierarchical</w:t>
      </w:r>
      <w:r w:rsidDel="00000000" w:rsidR="00000000" w:rsidRPr="00000000">
        <w:rPr>
          <w:rFonts w:ascii="Times New Roman" w:cs="Times New Roman" w:eastAsia="Times New Roman" w:hAnsi="Times New Roman"/>
          <w:sz w:val="28"/>
          <w:szCs w:val="28"/>
          <w:rtl w:val="0"/>
        </w:rPr>
        <w:t xml:space="preserve"> at every stage.</w:t>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Drawing on decades of archaeological research, they describe societies that repeatedly experimented with different political arrangements. Some adopted hierarchical structures only temporarily before abandoning them. Others alternated between centralized and decentralized forms of organization according to seasonal rhythms. Large populations sometimes existed without kings, standing armies, or centralized bureaucracies. These accounts </w:t>
      </w:r>
      <w:r w:rsidDel="00000000" w:rsidR="00000000" w:rsidRPr="00000000">
        <w:rPr>
          <w:rFonts w:ascii="Times New Roman" w:cs="Times New Roman" w:eastAsia="Times New Roman" w:hAnsi="Times New Roman"/>
          <w:sz w:val="28"/>
          <w:szCs w:val="28"/>
          <w:rtl w:val="0"/>
        </w:rPr>
        <w:t xml:space="preserve">make</w:t>
      </w:r>
      <w:r w:rsidDel="00000000" w:rsidR="00000000" w:rsidRPr="00000000">
        <w:rPr>
          <w:rFonts w:ascii="Times New Roman" w:cs="Times New Roman" w:eastAsia="Times New Roman" w:hAnsi="Times New Roman"/>
          <w:sz w:val="28"/>
          <w:szCs w:val="28"/>
          <w:rtl w:val="0"/>
        </w:rPr>
        <w:t xml:space="preserve"> human history look less like a march toward the state and more like a field of political experimentation.</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implications of this outlook extend well beyond archaeology. If hierarchy is not inevitable, authoritarianism can no longer present itself as the culmination of human development. If human beings repeatedly invented different ways of organizing collective life, then political alternatives are not utopian fantasies. They are historical realities. The past does not reveal our destiny, but another </w:t>
      </w:r>
      <w:r w:rsidDel="00000000" w:rsidR="00000000" w:rsidRPr="00000000">
        <w:rPr>
          <w:rFonts w:ascii="Times New Roman" w:cs="Times New Roman" w:eastAsia="Times New Roman" w:hAnsi="Times New Roman"/>
          <w:sz w:val="28"/>
          <w:szCs w:val="28"/>
          <w:rtl w:val="0"/>
        </w:rPr>
        <w:t xml:space="preserve">possibility of how to exist.</w:t>
      </w:r>
      <w:r w:rsidDel="00000000" w:rsidR="00000000" w:rsidRPr="00000000">
        <w:rPr>
          <w:rtl w:val="0"/>
        </w:rPr>
      </w:r>
    </w:p>
    <w:p w:rsidR="00000000" w:rsidDel="00000000" w:rsidP="00000000" w:rsidRDefault="00000000" w:rsidRPr="00000000" w14:paraId="0000002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Deep History Against Race</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anti-fascist implications of prehistory became especially visible during the 20th century.</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Nazi scholars attempted to transform archaeology into a science of racial origins, other researchers moved in the opposite direction. In</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i w:val="1"/>
            <w:iCs w:val="1"/>
            <w:color w:val="1155cc"/>
            <w:sz w:val="28"/>
            <w:szCs w:val="28"/>
            <w:u w:val="single"/>
            <w:rtl w:val="0"/>
          </w:rPr>
          <w:t xml:space="preserve">Man Makes Himself</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archaeologist V. Gordon Childe emphasized that human progress is a result of innovation, exchange, and collective invention,</w:t>
      </w:r>
      <w:r w:rsidDel="00000000" w:rsidR="00000000" w:rsidRPr="00000000">
        <w:rPr>
          <w:rFonts w:ascii="Times New Roman" w:cs="Times New Roman" w:eastAsia="Times New Roman" w:hAnsi="Times New Roman"/>
          <w:sz w:val="28"/>
          <w:szCs w:val="28"/>
          <w:rtl w:val="0"/>
        </w:rPr>
        <w:t xml:space="preserve"> instead of </w:t>
      </w:r>
      <w:r w:rsidDel="00000000" w:rsidR="00000000" w:rsidRPr="00000000">
        <w:rPr>
          <w:rFonts w:ascii="Times New Roman" w:cs="Times New Roman" w:eastAsia="Times New Roman" w:hAnsi="Times New Roman"/>
          <w:sz w:val="28"/>
          <w:szCs w:val="28"/>
          <w:rtl w:val="0"/>
        </w:rPr>
        <w:t xml:space="preserve">a biological destiny. Anthropologist Franz Boas’s </w:t>
      </w:r>
      <w:hyperlink r:id="rId21">
        <w:r w:rsidDel="00000000" w:rsidR="00000000" w:rsidRPr="00000000">
          <w:rPr>
            <w:rFonts w:ascii="Times New Roman" w:cs="Times New Roman" w:eastAsia="Times New Roman" w:hAnsi="Times New Roman"/>
            <w:i w:val="1"/>
            <w:iCs w:val="1"/>
            <w:color w:val="1155cc"/>
            <w:sz w:val="28"/>
            <w:szCs w:val="28"/>
            <w:u w:val="single"/>
            <w:rtl w:val="0"/>
          </w:rPr>
          <w:t xml:space="preserve">The Mind of Primitive Man</w:t>
        </w:r>
      </w:hyperlink>
      <w:r w:rsidDel="00000000" w:rsidR="00000000" w:rsidRPr="00000000">
        <w:rPr>
          <w:rFonts w:ascii="Times New Roman" w:cs="Times New Roman" w:eastAsia="Times New Roman" w:hAnsi="Times New Roman"/>
          <w:sz w:val="28"/>
          <w:szCs w:val="28"/>
          <w:rtl w:val="0"/>
        </w:rPr>
        <w:t xml:space="preserve"> dismantled theories of racial hierarchy and demonstrated that cultural differences were historical rather than biological. Ethnologist </w:t>
      </w:r>
      <w:r w:rsidDel="00000000" w:rsidR="00000000" w:rsidRPr="00000000">
        <w:rPr>
          <w:rFonts w:ascii="Times New Roman" w:cs="Times New Roman" w:eastAsia="Times New Roman" w:hAnsi="Times New Roman"/>
          <w:sz w:val="28"/>
          <w:szCs w:val="28"/>
          <w:rtl w:val="0"/>
        </w:rPr>
        <w:t xml:space="preserve">Paul Rivet’s studies of migration</w:t>
      </w:r>
      <w:r w:rsidDel="00000000" w:rsidR="00000000" w:rsidRPr="00000000">
        <w:rPr>
          <w:rFonts w:ascii="Times New Roman" w:cs="Times New Roman" w:eastAsia="Times New Roman" w:hAnsi="Times New Roman"/>
          <w:sz w:val="28"/>
          <w:szCs w:val="28"/>
          <w:rtl w:val="0"/>
        </w:rPr>
        <w:t xml:space="preserve"> and the peopling of the Americas highlighted human circulation, encounter, and mixture over purity and permanence in the region. Working in different disciplines, these </w:t>
      </w:r>
      <w:r w:rsidDel="00000000" w:rsidR="00000000" w:rsidRPr="00000000">
        <w:rPr>
          <w:rFonts w:ascii="Times New Roman" w:cs="Times New Roman" w:eastAsia="Times New Roman" w:hAnsi="Times New Roman"/>
          <w:sz w:val="28"/>
          <w:szCs w:val="28"/>
          <w:rtl w:val="0"/>
        </w:rPr>
        <w:t xml:space="preserve">researchers</w:t>
      </w:r>
      <w:r w:rsidDel="00000000" w:rsidR="00000000" w:rsidRPr="00000000">
        <w:rPr>
          <w:rFonts w:ascii="Times New Roman" w:cs="Times New Roman" w:eastAsia="Times New Roman" w:hAnsi="Times New Roman"/>
          <w:sz w:val="28"/>
          <w:szCs w:val="28"/>
          <w:rtl w:val="0"/>
        </w:rPr>
        <w:t xml:space="preserve"> arrived at a similar conclusion: the deeper one investigates human history, the less sustainable are the ideas of fixed origins and permanent identities.</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Advances in the 21st century in genetics have further strengthened this conclusion.</w:t>
      </w:r>
      <w:r w:rsidDel="00000000" w:rsidR="00000000" w:rsidRPr="00000000">
        <w:rPr>
          <w:rFonts w:ascii="Times New Roman" w:cs="Times New Roman" w:eastAsia="Times New Roman" w:hAnsi="Times New Roman"/>
          <w:b w:val="1"/>
          <w:bCs w:val="1"/>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Ancient DNA research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has transformed our understanding of the past as dramatically as the discovery of cave art transformed our understanding of prehistoric culture a century ago. Across Eurasia and beyond, genetic studies have revealed repeated episodes of migration, admixture, and exchange that challenge older narratives of stable and isolated populations.</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 from revealing isolated groups preserving fixed identities over millennia, genetics shows continuous movement and transformation. Even </w:t>
      </w:r>
      <w:r w:rsidDel="00000000" w:rsidR="00000000" w:rsidRPr="00000000">
        <w:rPr>
          <w:rFonts w:ascii="Times New Roman" w:cs="Times New Roman" w:eastAsia="Times New Roman" w:hAnsi="Times New Roman"/>
          <w:i w:val="1"/>
          <w:iCs w:val="1"/>
          <w:sz w:val="28"/>
          <w:szCs w:val="28"/>
          <w:rtl w:val="0"/>
        </w:rPr>
        <w:t xml:space="preserve">Homo sapiens</w:t>
      </w:r>
      <w:r w:rsidDel="00000000" w:rsidR="00000000" w:rsidRPr="00000000">
        <w:rPr>
          <w:rFonts w:ascii="Times New Roman" w:cs="Times New Roman" w:eastAsia="Times New Roman" w:hAnsi="Times New Roman"/>
          <w:sz w:val="28"/>
          <w:szCs w:val="28"/>
          <w:rtl w:val="0"/>
        </w:rPr>
        <w:t xml:space="preserve"> bear the marks of </w:t>
      </w:r>
      <w:hyperlink r:id="rId23">
        <w:r w:rsidDel="00000000" w:rsidR="00000000" w:rsidRPr="00000000">
          <w:rPr>
            <w:rFonts w:ascii="Times New Roman" w:cs="Times New Roman" w:eastAsia="Times New Roman" w:hAnsi="Times New Roman"/>
            <w:color w:val="1155cc"/>
            <w:sz w:val="28"/>
            <w:szCs w:val="28"/>
            <w:u w:val="single"/>
            <w:rtl w:val="0"/>
          </w:rPr>
          <w:t xml:space="preserve">encounters</w:t>
        </w:r>
      </w:hyperlink>
      <w:r w:rsidDel="00000000" w:rsidR="00000000" w:rsidRPr="00000000">
        <w:rPr>
          <w:rFonts w:ascii="Times New Roman" w:cs="Times New Roman" w:eastAsia="Times New Roman" w:hAnsi="Times New Roman"/>
          <w:sz w:val="28"/>
          <w:szCs w:val="28"/>
          <w:rtl w:val="0"/>
        </w:rPr>
        <w:t xml:space="preserve"> with other human groups, including Neanderthals and Denisovans.</w:t>
      </w:r>
    </w:p>
    <w:p w:rsidR="00000000" w:rsidDel="00000000" w:rsidP="00000000" w:rsidRDefault="00000000" w:rsidRPr="00000000" w14:paraId="0000002A">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further we travel into the past, the harder it becomes to sustain fantasies of racial purity.</w:t>
      </w:r>
      <w:r w:rsidDel="00000000" w:rsidR="00000000" w:rsidRPr="00000000">
        <w:rPr>
          <w:rtl w:val="0"/>
        </w:rPr>
      </w:r>
    </w:p>
    <w:p w:rsidR="00000000" w:rsidDel="00000000" w:rsidP="00000000" w:rsidRDefault="00000000" w:rsidRPr="00000000" w14:paraId="0000002B">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Why Bataille’s Thinking Remains Important</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Prehistory does not provide a political program. It does not tell us how contemporary societies should be organized, nor does it reveal a lost golden age. The important point is not that prehistoric humanity was peaceful, egalitarian, or morally superior. Human violence is ancient. So are domination and conflict.</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lesson is something else.</w:t>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Deep history undermines some of the stories authoritarian ideologies tell us about humanity. Against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myths of racial purity, it reveals a mixture of races. Against myths of primordial hierarchy, it reveals experimentation with political structure. Against myths of sovereign necessity, it reveals human cooperation. Against myths of fixed identity, it reveals transformation.</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Bataille understood that prehistory was not simply about origins. It was also about what happens when origin stories lose their authority. Now, with nationalism and authoritarian politics again looking for </w:t>
      </w:r>
      <w:r w:rsidDel="00000000" w:rsidR="00000000" w:rsidRPr="00000000">
        <w:rPr>
          <w:rFonts w:ascii="Times New Roman" w:cs="Times New Roman" w:eastAsia="Times New Roman" w:hAnsi="Times New Roman"/>
          <w:sz w:val="28"/>
          <w:szCs w:val="28"/>
          <w:rtl w:val="0"/>
        </w:rPr>
        <w:t xml:space="preserve">acknowledgment </w:t>
      </w:r>
      <w:r w:rsidDel="00000000" w:rsidR="00000000" w:rsidRPr="00000000">
        <w:rPr>
          <w:rFonts w:ascii="Times New Roman" w:cs="Times New Roman" w:eastAsia="Times New Roman" w:hAnsi="Times New Roman"/>
          <w:sz w:val="28"/>
          <w:szCs w:val="28"/>
          <w:rtl w:val="0"/>
        </w:rPr>
        <w:t xml:space="preserve">in ancestry, identity, and destiny, deep history offers a different perspective. The further back we go, the harder it is for fascism to find validity in historical narratives. Instead, what comes into view is a history of movement and exchange, cooperation and shared invention.</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Prehistory doesn’t excuse domination. It doesn’t erase it, either. It places domination in perspective. And at a moment when authoritarianism is once again on the rise, the deep past reveals something both humbling and reassuring: our greatest strength has never been purity or domination, but our capacity to cooperate, connect, and depend on one </w:t>
      </w:r>
      <w:r w:rsidDel="00000000" w:rsidR="00000000" w:rsidRPr="00000000">
        <w:rPr>
          <w:rFonts w:ascii="Times New Roman" w:cs="Times New Roman" w:eastAsia="Times New Roman" w:hAnsi="Times New Roman"/>
          <w:sz w:val="28"/>
          <w:szCs w:val="28"/>
          <w:rtl w:val="0"/>
        </w:rPr>
        <w:t xml:space="preserve">another</w:t>
      </w:r>
      <w:r w:rsidDel="00000000" w:rsidR="00000000" w:rsidRPr="00000000">
        <w:rPr>
          <w:rFonts w:ascii="Times New Roman" w:cs="Times New Roman" w:eastAsia="Times New Roman" w:hAnsi="Times New Roman"/>
          <w:sz w:val="28"/>
          <w:szCs w:val="28"/>
          <w:rtl w:val="0"/>
        </w:rPr>
        <w:t xml:space="preserve">.</w:t>
      </w:r>
    </w:p>
    <w:sectPr>
      <w:footerReference r:id="rId2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rchive.org/details/in.gov.ignca.20025" TargetMode="External"/><Relationship Id="rId11" Type="http://schemas.openxmlformats.org/officeDocument/2006/relationships/hyperlink" Target="https://journals.sagepub.com/doi/10.1177/0263276416636453" TargetMode="External"/><Relationship Id="rId22" Type="http://schemas.openxmlformats.org/officeDocument/2006/relationships/hyperlink" Target="https://www.science.org/doi/10.1126/science.abm4247" TargetMode="External"/><Relationship Id="rId10" Type="http://schemas.openxmlformats.org/officeDocument/2006/relationships/hyperlink" Target="https://journals.sagepub.com/doi/10.1177/0263276420925523" TargetMode="External"/><Relationship Id="rId21" Type="http://schemas.openxmlformats.org/officeDocument/2006/relationships/hyperlink" Target="https://archive.org/details/mindofprimitivem00boas" TargetMode="External"/><Relationship Id="rId13" Type="http://schemas.openxmlformats.org/officeDocument/2006/relationships/hyperlink" Target="http://www.lamarre-mediaken.com/Site/COMS_630_files/Bataille%20Fascism.pdf" TargetMode="External"/><Relationship Id="rId24" Type="http://schemas.openxmlformats.org/officeDocument/2006/relationships/footer" Target="footer1.xml"/><Relationship Id="rId12" Type="http://schemas.openxmlformats.org/officeDocument/2006/relationships/hyperlink" Target="https://www.zonebooks.org/books/30-the-cradle-of-humanity-prehistoric-art-and-culture" TargetMode="External"/><Relationship Id="rId23" Type="http://schemas.openxmlformats.org/officeDocument/2006/relationships/hyperlink" Target="https://www.science.org/content/article/mysterious-ghost-populations-had-multiple-trysts-human-ancesto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Human_Bridges" TargetMode="External"/><Relationship Id="rId15" Type="http://schemas.openxmlformats.org/officeDocument/2006/relationships/hyperlink" Target="https://dn760109.eu.archive.org/0/items/hobbessleviathan00hobbuoft/hobbessleviathan00hobbuoft.pdf" TargetMode="External"/><Relationship Id="rId14" Type="http://schemas.openxmlformats.org/officeDocument/2006/relationships/hyperlink" Target="https://acephale.info/about/" TargetMode="External"/><Relationship Id="rId17" Type="http://schemas.openxmlformats.org/officeDocument/2006/relationships/hyperlink" Target="https://www.hup.harvard.edu/books/9780674060326" TargetMode="External"/><Relationship Id="rId16" Type="http://schemas.openxmlformats.org/officeDocument/2006/relationships/hyperlink" Target="https://www.nature.com/articles/ncomms5747" TargetMode="External"/><Relationship Id="rId5" Type="http://schemas.openxmlformats.org/officeDocument/2006/relationships/styles" Target="styles.xml"/><Relationship Id="rId19" Type="http://schemas.openxmlformats.org/officeDocument/2006/relationships/hyperlink" Target="https://us.macmillan.com/books/9780374157357/thedawnofeverything" TargetMode="External"/><Relationship Id="rId6" Type="http://schemas.openxmlformats.org/officeDocument/2006/relationships/hyperlink" Target="https://observatory.wiki/Human_Bridges" TargetMode="External"/><Relationship Id="rId18" Type="http://schemas.openxmlformats.org/officeDocument/2006/relationships/hyperlink" Target="https://www.hup.harvard.edu/books/9780674986824" TargetMode="External"/><Relationship Id="rId7" Type="http://schemas.openxmlformats.org/officeDocument/2006/relationships/hyperlink" Target="https://tinyurl.com/55pc8k4v" TargetMode="External"/><Relationship Id="rId8" Type="http://schemas.openxmlformats.org/officeDocument/2006/relationships/hyperlink" Target="https://www.grasset.fr/livre/incognito-978224685855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