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00" w:line="276" w:lineRule="auto"/>
        <w:rPr>
          <w:rFonts w:ascii="Times New Roman" w:cs="Times New Roman" w:eastAsia="Times New Roman" w:hAnsi="Times New Roman"/>
          <w:sz w:val="28"/>
          <w:szCs w:val="28"/>
        </w:rPr>
      </w:pPr>
      <w:bookmarkStart w:colFirst="0" w:colLast="0" w:name="_2owbyyjaq3bo" w:id="0"/>
      <w:bookmarkEnd w:id="0"/>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How Human Ecology Shapes Social Democracy</w:t>
      </w:r>
    </w:p>
    <w:p w:rsidR="00000000" w:rsidDel="00000000" w:rsidP="00000000" w:rsidRDefault="00000000" w:rsidRPr="00000000" w14:paraId="00000002">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Teaser:</w:t>
      </w:r>
      <w:r w:rsidDel="00000000" w:rsidR="00000000" w:rsidRPr="00000000">
        <w:rPr>
          <w:rFonts w:ascii="Times New Roman" w:cs="Times New Roman" w:eastAsia="Times New Roman" w:hAnsi="Times New Roman"/>
          <w:sz w:val="28"/>
          <w:szCs w:val="28"/>
          <w:rtl w:val="0"/>
        </w:rPr>
        <w:t xml:space="preserve"> Human ecology offers a framework for understanding how social systems in Nordic countries and New York shape participation, trust, and collective well-being.</w:t>
      </w:r>
    </w:p>
    <w:p w:rsidR="00000000" w:rsidDel="00000000" w:rsidP="00000000" w:rsidRDefault="00000000" w:rsidRPr="00000000" w14:paraId="00000003">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Sandra Ericson</w:t>
      </w:r>
    </w:p>
    <w:p w:rsidR="00000000" w:rsidDel="00000000" w:rsidP="00000000" w:rsidRDefault="00000000" w:rsidRPr="00000000" w14:paraId="00000004">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212529"/>
          <w:sz w:val="28"/>
          <w:szCs w:val="28"/>
          <w:highlight w:val="white"/>
          <w:rtl w:val="0"/>
        </w:rPr>
        <w:t xml:space="preserve">Sandra Ericson is an author and retired educator. She chaired the Consumer Arts and Science Department at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City College of San Francisco</w:t>
        </w:r>
      </w:hyperlink>
      <w:r w:rsidDel="00000000" w:rsidR="00000000" w:rsidRPr="00000000">
        <w:rPr>
          <w:rFonts w:ascii="Times New Roman" w:cs="Times New Roman" w:eastAsia="Times New Roman" w:hAnsi="Times New Roman"/>
          <w:color w:val="212529"/>
          <w:sz w:val="28"/>
          <w:szCs w:val="28"/>
          <w:highlight w:val="white"/>
          <w:rtl w:val="0"/>
        </w:rPr>
        <w:t xml:space="preserve"> for nearly three decades. She is a contributor to the </w:t>
      </w: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Observatory</w:t>
        </w:r>
      </w:hyperlink>
      <w:r w:rsidDel="00000000" w:rsidR="00000000" w:rsidRPr="00000000">
        <w:rPr>
          <w:rFonts w:ascii="Times New Roman" w:cs="Times New Roman" w:eastAsia="Times New Roman" w:hAnsi="Times New Roman"/>
          <w:color w:val="212529"/>
          <w:sz w:val="28"/>
          <w:szCs w:val="28"/>
          <w:highlight w:val="white"/>
          <w:rtl w:val="0"/>
        </w:rPr>
        <w:t xml:space="preserve">.</w:t>
      </w:r>
      <w:r w:rsidDel="00000000" w:rsidR="00000000" w:rsidRPr="00000000">
        <w:rPr>
          <w:rtl w:val="0"/>
        </w:rPr>
      </w:r>
    </w:p>
    <w:p w:rsidR="00000000" w:rsidDel="00000000" w:rsidP="00000000" w:rsidRDefault="00000000" w:rsidRPr="00000000" w14:paraId="00000005">
      <w:pPr>
        <w:spacing w:after="200" w:line="276"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sz w:val="28"/>
          <w:szCs w:val="28"/>
          <w:rtl w:val="0"/>
        </w:rPr>
        <w:t xml:space="preserve">Credit Line: </w:t>
      </w:r>
      <w:r w:rsidDel="00000000" w:rsidR="00000000" w:rsidRPr="00000000">
        <w:rPr>
          <w:rFonts w:ascii="Times New Roman" w:cs="Times New Roman" w:eastAsia="Times New Roman" w:hAnsi="Times New Roman"/>
          <w:i w:val="1"/>
          <w:iCs w:val="1"/>
          <w:sz w:val="28"/>
          <w:szCs w:val="28"/>
          <w:rtl w:val="0"/>
        </w:rPr>
        <w:t xml:space="preserve">This article was produced by </w:t>
      </w:r>
      <w:hyperlink r:id="rId8">
        <w:r w:rsidDel="00000000" w:rsidR="00000000" w:rsidRPr="00000000">
          <w:rPr>
            <w:rFonts w:ascii="Times New Roman" w:cs="Times New Roman" w:eastAsia="Times New Roman" w:hAnsi="Times New Roman"/>
            <w:i w:val="1"/>
            <w:iCs w:val="1"/>
            <w:color w:val="1155cc"/>
            <w:sz w:val="28"/>
            <w:szCs w:val="28"/>
            <w:u w:val="single"/>
            <w:rtl w:val="0"/>
          </w:rPr>
          <w:t xml:space="preserve">Earth | Food | Life</w:t>
        </w:r>
      </w:hyperlink>
      <w:r w:rsidDel="00000000" w:rsidR="00000000" w:rsidRPr="00000000">
        <w:rPr>
          <w:rFonts w:ascii="Times New Roman" w:cs="Times New Roman" w:eastAsia="Times New Roman" w:hAnsi="Times New Roman"/>
          <w:i w:val="1"/>
          <w:iCs w:val="1"/>
          <w:sz w:val="28"/>
          <w:szCs w:val="28"/>
          <w:rtl w:val="0"/>
        </w:rPr>
        <w:t xml:space="preserve">, a project of the Independent Media Institute. </w:t>
      </w:r>
      <w:r w:rsidDel="00000000" w:rsidR="00000000" w:rsidRPr="00000000">
        <w:rPr>
          <w:rFonts w:ascii="Times New Roman" w:cs="Times New Roman" w:eastAsia="Times New Roman" w:hAnsi="Times New Roman"/>
          <w:i w:val="1"/>
          <w:iCs w:val="1"/>
          <w:sz w:val="28"/>
          <w:szCs w:val="28"/>
          <w:highlight w:val="white"/>
          <w:rtl w:val="0"/>
        </w:rPr>
        <w:t xml:space="preserve">It is licensed under the Creative Commons Attribution-NonCommercial-ShareAlike 4.0 International License (</w:t>
      </w:r>
      <w:hyperlink r:id="rId9">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CC BY-NC-SA 4.0</w:t>
        </w:r>
      </w:hyperlink>
      <w:r w:rsidDel="00000000" w:rsidR="00000000" w:rsidRPr="00000000">
        <w:rPr>
          <w:rFonts w:ascii="Times New Roman" w:cs="Times New Roman" w:eastAsia="Times New Roman" w:hAnsi="Times New Roman"/>
          <w:i w:val="1"/>
          <w:iCs w:val="1"/>
          <w:sz w:val="28"/>
          <w:szCs w:val="28"/>
          <w:highlight w:val="white"/>
          <w:rtl w:val="0"/>
        </w:rPr>
        <w:t xml:space="preserve">).</w:t>
      </w:r>
      <w:r w:rsidDel="00000000" w:rsidR="00000000" w:rsidRPr="00000000">
        <w:rPr>
          <w:rtl w:val="0"/>
        </w:rPr>
      </w:r>
    </w:p>
    <w:p w:rsidR="00000000" w:rsidDel="00000000" w:rsidP="00000000" w:rsidRDefault="00000000" w:rsidRPr="00000000" w14:paraId="00000006">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Education; Economy; Local Elections; Politics; Social Benefits; Social Justice; Social Science; Voting Rights</w:t>
      </w:r>
    </w:p>
    <w:p w:rsidR="00000000" w:rsidDel="00000000" w:rsidP="00000000" w:rsidRDefault="00000000" w:rsidRPr="00000000" w14:paraId="00000007">
      <w:pPr>
        <w:spacing w:after="200" w:line="276"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8">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r w:rsidDel="00000000" w:rsidR="00000000" w:rsidRPr="00000000">
        <w:rPr>
          <w:rtl w:val="0"/>
        </w:rPr>
      </w:r>
    </w:p>
    <w:p w:rsidR="00000000" w:rsidDel="00000000" w:rsidP="00000000" w:rsidRDefault="00000000" w:rsidRPr="00000000" w14:paraId="00000009">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United States is a nation of extraordinary wealth and extraordinary</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color w:val="1155cc"/>
            <w:sz w:val="28"/>
            <w:szCs w:val="28"/>
            <w:u w:val="single"/>
            <w:rtl w:val="0"/>
          </w:rPr>
          <w:t xml:space="preserve">contradiction</w:t>
        </w:r>
      </w:hyperlink>
      <w:r w:rsidDel="00000000" w:rsidR="00000000" w:rsidRPr="00000000">
        <w:rPr>
          <w:rFonts w:ascii="Times New Roman" w:cs="Times New Roman" w:eastAsia="Times New Roman" w:hAnsi="Times New Roman"/>
          <w:sz w:val="28"/>
          <w:szCs w:val="28"/>
          <w:rtl w:val="0"/>
        </w:rPr>
        <w:t xml:space="preserve">. Tens of millions of Americans live in material insecurity, while </w:t>
      </w:r>
      <w:r w:rsidDel="00000000" w:rsidR="00000000" w:rsidRPr="00000000">
        <w:rPr>
          <w:rFonts w:ascii="Times New Roman" w:cs="Times New Roman" w:eastAsia="Times New Roman" w:hAnsi="Times New Roman"/>
          <w:sz w:val="28"/>
          <w:szCs w:val="28"/>
          <w:rtl w:val="0"/>
        </w:rPr>
        <w:t xml:space="preserve">aggregate wealth continues to expand</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Institutional trust remains fragile, and the systems meant to deliver stability—healthcare, housing, education—often do so unevenly. </w:t>
      </w:r>
      <w:r w:rsidDel="00000000" w:rsidR="00000000" w:rsidRPr="00000000">
        <w:rPr>
          <w:rFonts w:ascii="Times New Roman" w:cs="Times New Roman" w:eastAsia="Times New Roman" w:hAnsi="Times New Roman"/>
          <w:sz w:val="28"/>
          <w:szCs w:val="28"/>
          <w:rtl w:val="0"/>
        </w:rPr>
        <w:t xml:space="preserve">These are not random misfortunes. They are the predictable outcomes of a social order organized </w:t>
      </w:r>
      <w:r w:rsidDel="00000000" w:rsidR="00000000" w:rsidRPr="00000000">
        <w:rPr>
          <w:rFonts w:ascii="Times New Roman" w:cs="Times New Roman" w:eastAsia="Times New Roman" w:hAnsi="Times New Roman"/>
          <w:sz w:val="28"/>
          <w:szCs w:val="28"/>
          <w:rtl w:val="0"/>
        </w:rPr>
        <w:t xml:space="preserve">in particular ways, reflecting deeper assumptions about how individuals relate to one another and to the systems that govern their lives. </w:t>
      </w:r>
      <w:r w:rsidDel="00000000" w:rsidR="00000000" w:rsidRPr="00000000">
        <w:rPr>
          <w:rFonts w:ascii="Times New Roman" w:cs="Times New Roman" w:eastAsia="Times New Roman" w:hAnsi="Times New Roman"/>
          <w:sz w:val="28"/>
          <w:szCs w:val="28"/>
          <w:highlight w:val="white"/>
          <w:rtl w:val="0"/>
        </w:rPr>
        <w:t xml:space="preserve">The education system, in particular, can serve as a compass for shaping social systems.</w:t>
      </w:r>
      <w:r w:rsidDel="00000000" w:rsidR="00000000" w:rsidRPr="00000000">
        <w:rPr>
          <w:rFonts w:ascii="Times New Roman" w:cs="Times New Roman" w:eastAsia="Times New Roman" w:hAnsi="Times New Roman"/>
          <w:b w:val="1"/>
          <w:bCs w:val="1"/>
          <w:sz w:val="28"/>
          <w:szCs w:val="28"/>
          <w:highlight w:val="white"/>
          <w:rtl w:val="0"/>
        </w:rPr>
        <w:t xml:space="preserve"> </w:t>
      </w:r>
      <w:r w:rsidDel="00000000" w:rsidR="00000000" w:rsidRPr="00000000">
        <w:rPr>
          <w:rtl w:val="0"/>
        </w:rPr>
      </w:r>
    </w:p>
    <w:p w:rsidR="00000000" w:rsidDel="00000000" w:rsidP="00000000" w:rsidRDefault="00000000" w:rsidRPr="00000000" w14:paraId="0000000A">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Human ecology offers a way to understand these patterns and systems. It is the study of the relationship between human beings and the totality of their environment—biological, social, economic, and cultural. It asks not only what policies exist but also how entire systems of life are structured and how those structures shape human possibility over time. Culture does not merely influence human development abstractly—it shapes the brain at the neural level, organizing the architecture of attention, emotion regulation, moral reasoning, and social perception in patterns that persist into adulthood.</w:t>
      </w:r>
    </w:p>
    <w:p w:rsidR="00000000" w:rsidDel="00000000" w:rsidP="00000000" w:rsidRDefault="00000000" w:rsidRPr="00000000" w14:paraId="0000000B">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perspective helps explain why Nordic societies have developed high levels of trust, equality, and social cohesion, while the United States continues to struggle with fragmentation and inequality. It also helps illuminate why new political movements in American cities are beginning to resonate with community-based ideas rooted in interdependence and shared well-being. The </w:t>
      </w:r>
      <w:hyperlink r:id="rId12">
        <w:r w:rsidDel="00000000" w:rsidR="00000000" w:rsidRPr="00000000">
          <w:rPr>
            <w:rFonts w:ascii="Times New Roman" w:cs="Times New Roman" w:eastAsia="Times New Roman" w:hAnsi="Times New Roman"/>
            <w:color w:val="1155cc"/>
            <w:sz w:val="28"/>
            <w:szCs w:val="28"/>
            <w:u w:val="single"/>
            <w:rtl w:val="0"/>
          </w:rPr>
          <w:t xml:space="preserve">Global Bildung Network</w:t>
        </w:r>
      </w:hyperlink>
      <w:r w:rsidDel="00000000" w:rsidR="00000000" w:rsidRPr="00000000">
        <w:rPr>
          <w:rFonts w:ascii="Times New Roman" w:cs="Times New Roman" w:eastAsia="Times New Roman" w:hAnsi="Times New Roman"/>
          <w:sz w:val="28"/>
          <w:szCs w:val="28"/>
          <w:rtl w:val="0"/>
        </w:rPr>
        <w:t xml:space="preserve"> continues to connect educators, policymakers, and institutions working to integrate human development, civic participation, and social welfare into public life.</w:t>
      </w:r>
    </w:p>
    <w:p w:rsidR="00000000" w:rsidDel="00000000" w:rsidP="00000000" w:rsidRDefault="00000000" w:rsidRPr="00000000" w14:paraId="0000000C">
      <w:pPr>
        <w:pStyle w:val="Heading2"/>
        <w:keepNext w:val="0"/>
        <w:keepLines w:val="0"/>
        <w:spacing w:after="80" w:lineRule="auto"/>
        <w:rPr>
          <w:rFonts w:ascii="Times New Roman" w:cs="Times New Roman" w:eastAsia="Times New Roman" w:hAnsi="Times New Roman"/>
          <w:b w:val="1"/>
          <w:bCs w:val="1"/>
          <w:sz w:val="28"/>
          <w:szCs w:val="28"/>
        </w:rPr>
      </w:pPr>
      <w:bookmarkStart w:colFirst="0" w:colLast="0" w:name="_54uck8cu6m9" w:id="1"/>
      <w:bookmarkEnd w:id="1"/>
      <w:r w:rsidDel="00000000" w:rsidR="00000000" w:rsidRPr="00000000">
        <w:rPr>
          <w:rFonts w:ascii="Times New Roman" w:cs="Times New Roman" w:eastAsia="Times New Roman" w:hAnsi="Times New Roman"/>
          <w:b w:val="1"/>
          <w:bCs w:val="1"/>
          <w:sz w:val="28"/>
          <w:szCs w:val="28"/>
          <w:rtl w:val="0"/>
        </w:rPr>
        <w:t xml:space="preserve">Human Ecology and the Foundations of Social Democracy</w:t>
      </w:r>
    </w:p>
    <w:p w:rsidR="00000000" w:rsidDel="00000000" w:rsidP="00000000" w:rsidRDefault="00000000" w:rsidRPr="00000000" w14:paraId="0000000D">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Nordic schools are not primarily understood as preparation for the labor market; they are understood as arenas for civic and human formation within the </w:t>
      </w:r>
      <w:hyperlink r:id="rId13">
        <w:r w:rsidDel="00000000" w:rsidR="00000000" w:rsidRPr="00000000">
          <w:rPr>
            <w:rFonts w:ascii="Times New Roman" w:cs="Times New Roman" w:eastAsia="Times New Roman" w:hAnsi="Times New Roman"/>
            <w:color w:val="1155cc"/>
            <w:sz w:val="28"/>
            <w:szCs w:val="28"/>
            <w:u w:val="single"/>
            <w:rtl w:val="0"/>
          </w:rPr>
          <w:t xml:space="preserve">Bildung tradition</w:t>
        </w:r>
      </w:hyperlink>
      <w:r w:rsidDel="00000000" w:rsidR="00000000" w:rsidRPr="00000000">
        <w:rPr>
          <w:rFonts w:ascii="Times New Roman" w:cs="Times New Roman" w:eastAsia="Times New Roman" w:hAnsi="Times New Roman"/>
          <w:sz w:val="28"/>
          <w:szCs w:val="28"/>
          <w:rtl w:val="0"/>
        </w:rPr>
        <w:t xml:space="preserve"> of folk education. There, every student matters equally because </w:t>
      </w:r>
      <w:hyperlink r:id="rId14">
        <w:r w:rsidDel="00000000" w:rsidR="00000000" w:rsidRPr="00000000">
          <w:rPr>
            <w:rFonts w:ascii="Times New Roman" w:cs="Times New Roman" w:eastAsia="Times New Roman" w:hAnsi="Times New Roman"/>
            <w:color w:val="1155cc"/>
            <w:sz w:val="28"/>
            <w:szCs w:val="28"/>
            <w:u w:val="single"/>
            <w:rtl w:val="0"/>
          </w:rPr>
          <w:t xml:space="preserve">society’s interest</w:t>
        </w:r>
      </w:hyperlink>
      <w:r w:rsidDel="00000000" w:rsidR="00000000" w:rsidRPr="00000000">
        <w:rPr>
          <w:rFonts w:ascii="Times New Roman" w:cs="Times New Roman" w:eastAsia="Times New Roman" w:hAnsi="Times New Roman"/>
          <w:sz w:val="28"/>
          <w:szCs w:val="28"/>
          <w:rtl w:val="0"/>
        </w:rPr>
        <w:t xml:space="preserve"> in every child is equal. American schools, by contrast, have long carried the dual burden of democratic aspiration and industrial sorting—simultaneously promising equality of opportunity while structuring themselves to reproduce economic hierarchy. This duality has become increasingly visible over time and shapes how educational systems function today.</w:t>
      </w:r>
    </w:p>
    <w:p w:rsidR="00000000" w:rsidDel="00000000" w:rsidP="00000000" w:rsidRDefault="00000000" w:rsidRPr="00000000" w14:paraId="0000000E">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Human ecology makes the structure underlying these outcomes visible. It frames individuals not as isolated actors, but as participants embedded within multiple, interacting systems—families, schools, economies, and governments—that shape their development and their life chances. From this perspective, social outcomes are not incidental. They are produced by the alignment—or misalignment—of these systems. Human communities flourish or fail based on how equitably they distribute resources, opportunity, and care.</w:t>
      </w:r>
    </w:p>
    <w:p w:rsidR="00000000" w:rsidDel="00000000" w:rsidP="00000000" w:rsidRDefault="00000000" w:rsidRPr="00000000" w14:paraId="0000000F">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Human ecology is the study of the relationship between human beings and the totality of their environment—biological, social, economic, and cultural. When applied in educational settings, it integrates this understanding into lived learning, allowing students to see how individual choices and collective systems interact in real time. Critically, this learning is experiential—lessons are lived in classroom and lab settings, not merely memorized—allowing students to understand interdependence as a practical reality rather than an abstract principle.</w:t>
      </w:r>
    </w:p>
    <w:p w:rsidR="00000000" w:rsidDel="00000000" w:rsidP="00000000" w:rsidRDefault="00000000" w:rsidRPr="00000000" w14:paraId="00000010">
      <w:pPr>
        <w:spacing w:after="24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It cultivates what might be called ecological citizenship: the understanding that personal well-being and collective well-being are not competing values, but deeply entwined.</w:t>
      </w:r>
      <w:r w:rsidDel="00000000" w:rsidR="00000000" w:rsidRPr="00000000">
        <w:rPr>
          <w:rtl w:val="0"/>
        </w:rPr>
      </w:r>
    </w:p>
    <w:p w:rsidR="00000000" w:rsidDel="00000000" w:rsidP="00000000" w:rsidRDefault="00000000" w:rsidRPr="00000000" w14:paraId="00000011">
      <w:pPr>
        <w:spacing w:after="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Formative Window</w:t>
      </w:r>
    </w:p>
    <w:p w:rsidR="00000000" w:rsidDel="00000000" w:rsidP="00000000" w:rsidRDefault="00000000" w:rsidRPr="00000000" w14:paraId="00000012">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single most well-established finding in the science of human development is that childhood, from birth through adolescence, is the period during which the brain is most neuroplastic and most receptive to the values, habits of mind, and social identities that will define the person across a lifetime. Culture does not merely influence child development abstractly—it shapes the brain at the neural level, organizing the architecture of attention, emotion regulation, moral reasoning, and social perception in patterns that persist into adulthood.</w:t>
      </w:r>
    </w:p>
    <w:p w:rsidR="00000000" w:rsidDel="00000000" w:rsidP="00000000" w:rsidRDefault="00000000" w:rsidRPr="00000000" w14:paraId="00000013">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These are not lessons that </w:t>
      </w:r>
      <w:r w:rsidDel="00000000" w:rsidR="00000000" w:rsidRPr="00000000">
        <w:rPr>
          <w:rFonts w:ascii="Times New Roman" w:cs="Times New Roman" w:eastAsia="Times New Roman" w:hAnsi="Times New Roman"/>
          <w:sz w:val="28"/>
          <w:szCs w:val="28"/>
          <w:rtl w:val="0"/>
        </w:rPr>
        <w:t xml:space="preserve">are easily replicated later in life</w:t>
      </w:r>
      <w:r w:rsidDel="00000000" w:rsidR="00000000" w:rsidRPr="00000000">
        <w:rPr>
          <w:rFonts w:ascii="Times New Roman" w:cs="Times New Roman" w:eastAsia="Times New Roman" w:hAnsi="Times New Roman"/>
          <w:sz w:val="28"/>
          <w:szCs w:val="28"/>
          <w:rtl w:val="0"/>
        </w:rPr>
        <w:t xml:space="preserve">. They gradually solidify into the cognitive and emotional infrastructure of the adult self, preparing it for independent living. This is one of the primary mechanisms by which cultures are formed. </w:t>
      </w:r>
      <w:r w:rsidDel="00000000" w:rsidR="00000000" w:rsidRPr="00000000">
        <w:rPr>
          <w:rFonts w:ascii="Times New Roman" w:cs="Times New Roman" w:eastAsia="Times New Roman" w:hAnsi="Times New Roman"/>
          <w:sz w:val="28"/>
          <w:szCs w:val="28"/>
          <w:rtl w:val="0"/>
        </w:rPr>
        <w:t xml:space="preserve">In this sense, efforts</w:t>
      </w:r>
      <w:r w:rsidDel="00000000" w:rsidR="00000000" w:rsidRPr="00000000">
        <w:rPr>
          <w:rFonts w:ascii="Times New Roman" w:cs="Times New Roman" w:eastAsia="Times New Roman" w:hAnsi="Times New Roman"/>
          <w:sz w:val="28"/>
          <w:szCs w:val="28"/>
          <w:rtl w:val="0"/>
        </w:rPr>
        <w:t xml:space="preserve"> to cultivate more humanistic, ecologically grounded, and democratically oriented cultures are shaped in early life, </w:t>
      </w:r>
      <w:r w:rsidDel="00000000" w:rsidR="00000000" w:rsidRPr="00000000">
        <w:rPr>
          <w:rFonts w:ascii="Times New Roman" w:cs="Times New Roman" w:eastAsia="Times New Roman" w:hAnsi="Times New Roman"/>
          <w:sz w:val="28"/>
          <w:szCs w:val="28"/>
          <w:rtl w:val="0"/>
        </w:rPr>
        <w:t xml:space="preserve">through the thousands of daily interactions in which a child learns what kind of world they inhabit and what kind of person they are expected to become. </w:t>
      </w:r>
    </w:p>
    <w:p w:rsidR="00000000" w:rsidDel="00000000" w:rsidP="00000000" w:rsidRDefault="00000000" w:rsidRPr="00000000" w14:paraId="00000014">
      <w:pPr>
        <w:spacing w:after="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Nordic Proof of Concept</w:t>
      </w:r>
    </w:p>
    <w:p w:rsidR="00000000" w:rsidDel="00000000" w:rsidP="00000000" w:rsidRDefault="00000000" w:rsidRPr="00000000" w14:paraId="00000015">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educational concept has been tested and</w:t>
      </w:r>
      <w:hyperlink r:id="rId15">
        <w:r w:rsidDel="00000000" w:rsidR="00000000" w:rsidRPr="00000000">
          <w:rPr>
            <w:rFonts w:ascii="Times New Roman" w:cs="Times New Roman" w:eastAsia="Times New Roman" w:hAnsi="Times New Roman"/>
            <w:sz w:val="28"/>
            <w:szCs w:val="28"/>
            <w:rtl w:val="0"/>
          </w:rPr>
          <w:t xml:space="preserve"> </w:t>
        </w:r>
      </w:hyperlink>
      <w:hyperlink r:id="rId16">
        <w:r w:rsidDel="00000000" w:rsidR="00000000" w:rsidRPr="00000000">
          <w:rPr>
            <w:rFonts w:ascii="Times New Roman" w:cs="Times New Roman" w:eastAsia="Times New Roman" w:hAnsi="Times New Roman"/>
            <w:color w:val="1155cc"/>
            <w:sz w:val="28"/>
            <w:szCs w:val="28"/>
            <w:u w:val="single"/>
            <w:rtl w:val="0"/>
          </w:rPr>
          <w:t xml:space="preserve">validated</w:t>
        </w:r>
      </w:hyperlink>
      <w:r w:rsidDel="00000000" w:rsidR="00000000" w:rsidRPr="00000000">
        <w:rPr>
          <w:rFonts w:ascii="Times New Roman" w:cs="Times New Roman" w:eastAsia="Times New Roman" w:hAnsi="Times New Roman"/>
          <w:sz w:val="28"/>
          <w:szCs w:val="28"/>
          <w:rtl w:val="0"/>
        </w:rPr>
        <w:t xml:space="preserve"> across more than 150 years of Nordic history. The Nordic countries today rank among the world’s most equal, most trusting, and most consistently happy societies: Finland, Denmark, Iceland, Sweden, and Norway hold top spots in the </w:t>
      </w:r>
      <w:hyperlink r:id="rId17">
        <w:r w:rsidDel="00000000" w:rsidR="00000000" w:rsidRPr="00000000">
          <w:rPr>
            <w:rFonts w:ascii="Times New Roman" w:cs="Times New Roman" w:eastAsia="Times New Roman" w:hAnsi="Times New Roman"/>
            <w:color w:val="1155cc"/>
            <w:sz w:val="28"/>
            <w:szCs w:val="28"/>
            <w:u w:val="single"/>
            <w:rtl w:val="0"/>
          </w:rPr>
          <w:t xml:space="preserve">2025 World Happiness Report</w:t>
        </w:r>
      </w:hyperlink>
      <w:r w:rsidDel="00000000" w:rsidR="00000000" w:rsidRPr="00000000">
        <w:rPr>
          <w:rFonts w:ascii="Times New Roman" w:cs="Times New Roman" w:eastAsia="Times New Roman" w:hAnsi="Times New Roman"/>
          <w:sz w:val="28"/>
          <w:szCs w:val="28"/>
          <w:rtl w:val="0"/>
        </w:rPr>
        <w:t xml:space="preserve">, and Denmark, Norway, and Finland rank first, fourth, and fifth, respectively, on the U.S. News Quality of Life Index. Citizens in Norway work an average of 27 hours per week and enjoy universal healthcare, free university tuition, and generous parental leave. These social outcomes were built over generations, beginning with a revolution in their education system.</w:t>
      </w:r>
      <w:hyperlink r:id="rId18">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These developments also unfolded within relatively high-trust, socially cohesive societies, where shared norms and institutional continuity reinforced their effects over time. </w:t>
      </w:r>
      <w:hyperlink r:id="rId19">
        <w:r w:rsidDel="00000000" w:rsidR="00000000" w:rsidRPr="00000000">
          <w:rPr>
            <w:rFonts w:ascii="Times New Roman" w:cs="Times New Roman" w:eastAsia="Times New Roman" w:hAnsi="Times New Roman"/>
            <w:color w:val="1155cc"/>
            <w:sz w:val="28"/>
            <w:szCs w:val="28"/>
            <w:u w:val="single"/>
            <w:rtl w:val="0"/>
          </w:rPr>
          <w:t xml:space="preserve">Norway’s 1936 Folk School Reform</w:t>
        </w:r>
      </w:hyperlink>
      <w:r w:rsidDel="00000000" w:rsidR="00000000" w:rsidRPr="00000000">
        <w:rPr>
          <w:rFonts w:ascii="Times New Roman" w:cs="Times New Roman" w:eastAsia="Times New Roman" w:hAnsi="Times New Roman"/>
          <w:sz w:val="28"/>
          <w:szCs w:val="28"/>
          <w:rtl w:val="0"/>
        </w:rPr>
        <w:t xml:space="preserve"> reflects the </w:t>
      </w:r>
      <w:r w:rsidDel="00000000" w:rsidR="00000000" w:rsidRPr="00000000">
        <w:rPr>
          <w:rFonts w:ascii="Times New Roman" w:cs="Times New Roman" w:eastAsia="Times New Roman" w:hAnsi="Times New Roman"/>
          <w:sz w:val="28"/>
          <w:szCs w:val="28"/>
          <w:rtl w:val="0"/>
        </w:rPr>
        <w:t xml:space="preserve">revolution’s</w:t>
      </w:r>
      <w:r w:rsidDel="00000000" w:rsidR="00000000" w:rsidRPr="00000000">
        <w:rPr>
          <w:rFonts w:ascii="Times New Roman" w:cs="Times New Roman" w:eastAsia="Times New Roman" w:hAnsi="Times New Roman"/>
          <w:sz w:val="28"/>
          <w:szCs w:val="28"/>
          <w:rtl w:val="0"/>
        </w:rPr>
        <w:t xml:space="preserve"> long-term benefits for all the Nordic countries.  </w:t>
      </w:r>
    </w:p>
    <w:p w:rsidR="00000000" w:rsidDel="00000000" w:rsidP="00000000" w:rsidRDefault="00000000" w:rsidRPr="00000000" w14:paraId="00000016">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19th-century Danish theologian, poet, and philosopher </w:t>
      </w:r>
      <w:hyperlink r:id="rId20">
        <w:r w:rsidDel="00000000" w:rsidR="00000000" w:rsidRPr="00000000">
          <w:rPr>
            <w:rFonts w:ascii="Times New Roman" w:cs="Times New Roman" w:eastAsia="Times New Roman" w:hAnsi="Times New Roman"/>
            <w:color w:val="1155cc"/>
            <w:sz w:val="28"/>
            <w:szCs w:val="28"/>
            <w:u w:val="single"/>
            <w:rtl w:val="0"/>
          </w:rPr>
          <w:t xml:space="preserve">Nikolai Frederik Severin Grundtvig</w:t>
        </w:r>
      </w:hyperlink>
      <w:r w:rsidDel="00000000" w:rsidR="00000000" w:rsidRPr="00000000">
        <w:rPr>
          <w:rFonts w:ascii="Times New Roman" w:cs="Times New Roman" w:eastAsia="Times New Roman" w:hAnsi="Times New Roman"/>
          <w:sz w:val="28"/>
          <w:szCs w:val="28"/>
          <w:rtl w:val="0"/>
        </w:rPr>
        <w:t xml:space="preserve"> watched an uneducated peasantry enter the democratic era unprepared for self-governance and concluded that no amount of Latin grammar or classical instruction would equip ordinary people for citizenship. What they needed was Bildung—a living education grounded in history, culture, and civic life. In 1844, the first </w:t>
      </w:r>
      <w:hyperlink r:id="rId21">
        <w:r w:rsidDel="00000000" w:rsidR="00000000" w:rsidRPr="00000000">
          <w:rPr>
            <w:rFonts w:ascii="Times New Roman" w:cs="Times New Roman" w:eastAsia="Times New Roman" w:hAnsi="Times New Roman"/>
            <w:i w:val="1"/>
            <w:iCs w:val="1"/>
            <w:color w:val="1155cc"/>
            <w:sz w:val="28"/>
            <w:szCs w:val="28"/>
            <w:u w:val="single"/>
            <w:rtl w:val="0"/>
          </w:rPr>
          <w:t xml:space="preserve">folkehøjskole</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(folk high school) opened in Denmark, embodying this vision: no grades, no degrees, no formal credentials, but open discussion and treating every student as a whole person capable of self-directed growth. The schools spread rapidly across Scandinavia, becoming vital nodes in the labor movement, in cooperative economic organizing, and in the broad project of building participatory democracy from the ground up. </w:t>
      </w:r>
    </w:p>
    <w:p w:rsidR="00000000" w:rsidDel="00000000" w:rsidP="00000000" w:rsidRDefault="00000000" w:rsidRPr="00000000" w14:paraId="00000017">
      <w:pPr>
        <w:spacing w:after="200" w:line="276" w:lineRule="auto"/>
        <w:rPr>
          <w:rFonts w:ascii="Times New Roman" w:cs="Times New Roman" w:eastAsia="Times New Roman" w:hAnsi="Times New Roman"/>
          <w:sz w:val="28"/>
          <w:szCs w:val="28"/>
        </w:rPr>
      </w:pPr>
      <w:hyperlink r:id="rId22">
        <w:r w:rsidDel="00000000" w:rsidR="00000000" w:rsidRPr="00000000">
          <w:rPr>
            <w:rFonts w:ascii="Times New Roman" w:cs="Times New Roman" w:eastAsia="Times New Roman" w:hAnsi="Times New Roman"/>
            <w:color w:val="1155cc"/>
            <w:sz w:val="28"/>
            <w:szCs w:val="28"/>
            <w:u w:val="single"/>
            <w:rtl w:val="0"/>
          </w:rPr>
          <w:t xml:space="preserve">Bildung</w:t>
        </w:r>
      </w:hyperlink>
      <w:r w:rsidDel="00000000" w:rsidR="00000000" w:rsidRPr="00000000">
        <w:rPr>
          <w:rFonts w:ascii="Times New Roman" w:cs="Times New Roman" w:eastAsia="Times New Roman" w:hAnsi="Times New Roman"/>
          <w:sz w:val="28"/>
          <w:szCs w:val="28"/>
          <w:rtl w:val="0"/>
        </w:rPr>
        <w:t xml:space="preserve"> did not remain in the schools. Within five years of constitutional reforms in Norway, educational reforms followed, and when social democratic labor parties rose to power across Scandinavia in the 1930s, education reform was listed as a top priority alongside democratic rights and equal justice. Citizen-building </w:t>
      </w:r>
      <w:r w:rsidDel="00000000" w:rsidR="00000000" w:rsidRPr="00000000">
        <w:rPr>
          <w:rFonts w:ascii="Times New Roman" w:cs="Times New Roman" w:eastAsia="Times New Roman" w:hAnsi="Times New Roman"/>
          <w:sz w:val="28"/>
          <w:szCs w:val="28"/>
          <w:rtl w:val="0"/>
        </w:rPr>
        <w:t xml:space="preserve">didn’t</w:t>
      </w:r>
      <w:r w:rsidDel="00000000" w:rsidR="00000000" w:rsidRPr="00000000">
        <w:rPr>
          <w:rFonts w:ascii="Times New Roman" w:cs="Times New Roman" w:eastAsia="Times New Roman" w:hAnsi="Times New Roman"/>
          <w:sz w:val="28"/>
          <w:szCs w:val="28"/>
          <w:rtl w:val="0"/>
        </w:rPr>
        <w:t xml:space="preserve"> stay in the schools but also became part of</w:t>
      </w:r>
      <w:hyperlink r:id="rId23">
        <w:r w:rsidDel="00000000" w:rsidR="00000000" w:rsidRPr="00000000">
          <w:rPr>
            <w:rFonts w:ascii="Times New Roman" w:cs="Times New Roman" w:eastAsia="Times New Roman" w:hAnsi="Times New Roman"/>
            <w:sz w:val="28"/>
            <w:szCs w:val="28"/>
            <w:rtl w:val="0"/>
          </w:rPr>
          <w:t xml:space="preserve"> “</w:t>
        </w:r>
      </w:hyperlink>
      <w:hyperlink r:id="rId24">
        <w:r w:rsidDel="00000000" w:rsidR="00000000" w:rsidRPr="00000000">
          <w:rPr>
            <w:rFonts w:ascii="Times New Roman" w:cs="Times New Roman" w:eastAsia="Times New Roman" w:hAnsi="Times New Roman"/>
            <w:color w:val="1155cc"/>
            <w:sz w:val="28"/>
            <w:szCs w:val="28"/>
            <w:u w:val="single"/>
            <w:rtl w:val="0"/>
          </w:rPr>
          <w:t xml:space="preserve">third spaces</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across towns throughout the region. By 1974, </w:t>
      </w:r>
      <w:r w:rsidDel="00000000" w:rsidR="00000000" w:rsidRPr="00000000">
        <w:rPr>
          <w:rFonts w:ascii="Times New Roman" w:cs="Times New Roman" w:eastAsia="Times New Roman" w:hAnsi="Times New Roman"/>
          <w:sz w:val="28"/>
          <w:szCs w:val="28"/>
          <w:rtl w:val="0"/>
        </w:rPr>
        <w:t xml:space="preserve">Norway’s</w:t>
      </w:r>
      <w:r w:rsidDel="00000000" w:rsidR="00000000" w:rsidRPr="00000000">
        <w:rPr>
          <w:rFonts w:ascii="Times New Roman" w:cs="Times New Roman" w:eastAsia="Times New Roman" w:hAnsi="Times New Roman"/>
          <w:sz w:val="28"/>
          <w:szCs w:val="28"/>
          <w:rtl w:val="0"/>
        </w:rPr>
        <w:t xml:space="preserve"> curriculum had been reformed into an educational system designed for democracy. It imposed legal obligations on teachers to cultivate open-minded, participatory attitudes in their students. The result was not only a policy change</w:t>
      </w:r>
      <w:r w:rsidDel="00000000" w:rsidR="00000000" w:rsidRPr="00000000">
        <w:rPr>
          <w:rFonts w:ascii="Times New Roman" w:cs="Times New Roman" w:eastAsia="Times New Roman" w:hAnsi="Times New Roman"/>
          <w:color w:val="137333"/>
          <w:sz w:val="28"/>
          <w:szCs w:val="28"/>
          <w:rtl w:val="0"/>
        </w:rPr>
        <w:t xml:space="preserve"> </w:t>
      </w:r>
      <w:r w:rsidDel="00000000" w:rsidR="00000000" w:rsidRPr="00000000">
        <w:rPr>
          <w:rFonts w:ascii="Times New Roman" w:cs="Times New Roman" w:eastAsia="Times New Roman" w:hAnsi="Times New Roman"/>
          <w:sz w:val="28"/>
          <w:szCs w:val="28"/>
          <w:rtl w:val="0"/>
        </w:rPr>
        <w:t xml:space="preserve">but also a civilizational</w:t>
      </w:r>
      <w:r w:rsidDel="00000000" w:rsidR="00000000" w:rsidRPr="00000000">
        <w:rPr>
          <w:rFonts w:ascii="Times New Roman" w:cs="Times New Roman" w:eastAsia="Times New Roman" w:hAnsi="Times New Roman"/>
          <w:color w:val="137333"/>
          <w:sz w:val="28"/>
          <w:szCs w:val="28"/>
          <w:rtl w:val="0"/>
        </w:rPr>
        <w:t xml:space="preserve"> </w:t>
      </w:r>
      <w:hyperlink r:id="rId25">
        <w:r w:rsidDel="00000000" w:rsidR="00000000" w:rsidRPr="00000000">
          <w:rPr>
            <w:rFonts w:ascii="Times New Roman" w:cs="Times New Roman" w:eastAsia="Times New Roman" w:hAnsi="Times New Roman"/>
            <w:color w:val="1155cc"/>
            <w:sz w:val="28"/>
            <w:szCs w:val="28"/>
            <w:u w:val="single"/>
            <w:rtl w:val="0"/>
          </w:rPr>
          <w:t xml:space="preserve">shift</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toward</w:t>
      </w:r>
      <w:r w:rsidDel="00000000" w:rsidR="00000000" w:rsidRPr="00000000">
        <w:rPr>
          <w:rFonts w:ascii="Times New Roman" w:cs="Times New Roman" w:eastAsia="Times New Roman" w:hAnsi="Times New Roman"/>
          <w:sz w:val="28"/>
          <w:szCs w:val="28"/>
          <w:rtl w:val="0"/>
        </w:rPr>
        <w:t xml:space="preserve"> becoming a society that has learned, across generations, to govern itself from the inside out. </w:t>
      </w:r>
    </w:p>
    <w:p w:rsidR="00000000" w:rsidDel="00000000" w:rsidP="00000000" w:rsidRDefault="00000000" w:rsidRPr="00000000" w14:paraId="00000018">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Finland today exemplifies this legacy in its educational outcomes. All Finnish teachers hold </w:t>
      </w:r>
      <w:r w:rsidDel="00000000" w:rsidR="00000000" w:rsidRPr="00000000">
        <w:rPr>
          <w:rFonts w:ascii="Times New Roman" w:cs="Times New Roman" w:eastAsia="Times New Roman" w:hAnsi="Times New Roman"/>
          <w:sz w:val="28"/>
          <w:szCs w:val="28"/>
          <w:rtl w:val="0"/>
        </w:rPr>
        <w:t xml:space="preserve">master’s</w:t>
      </w:r>
      <w:r w:rsidDel="00000000" w:rsidR="00000000" w:rsidRPr="00000000">
        <w:rPr>
          <w:rFonts w:ascii="Times New Roman" w:cs="Times New Roman" w:eastAsia="Times New Roman" w:hAnsi="Times New Roman"/>
          <w:sz w:val="28"/>
          <w:szCs w:val="28"/>
          <w:rtl w:val="0"/>
        </w:rPr>
        <w:t xml:space="preserve"> degrees and are selected from the top third of university graduates. Despite spending 23 percent less per student than the United States—$11,212 annually versus $14,321—Finland</w:t>
      </w:r>
      <w:hyperlink r:id="rId26">
        <w:r w:rsidDel="00000000" w:rsidR="00000000" w:rsidRPr="00000000">
          <w:rPr>
            <w:rFonts w:ascii="Times New Roman" w:cs="Times New Roman" w:eastAsia="Times New Roman" w:hAnsi="Times New Roman"/>
            <w:sz w:val="28"/>
            <w:szCs w:val="28"/>
            <w:rtl w:val="0"/>
          </w:rPr>
          <w:t xml:space="preserve"> </w:t>
        </w:r>
      </w:hyperlink>
      <w:hyperlink r:id="rId27">
        <w:r w:rsidDel="00000000" w:rsidR="00000000" w:rsidRPr="00000000">
          <w:rPr>
            <w:rFonts w:ascii="Times New Roman" w:cs="Times New Roman" w:eastAsia="Times New Roman" w:hAnsi="Times New Roman"/>
            <w:color w:val="1155cc"/>
            <w:sz w:val="28"/>
            <w:szCs w:val="28"/>
            <w:u w:val="single"/>
            <w:rtl w:val="0"/>
          </w:rPr>
          <w:t xml:space="preserve">ranks</w:t>
        </w:r>
      </w:hyperlink>
      <w:r w:rsidDel="00000000" w:rsidR="00000000" w:rsidRPr="00000000">
        <w:rPr>
          <w:rFonts w:ascii="Times New Roman" w:cs="Times New Roman" w:eastAsia="Times New Roman" w:hAnsi="Times New Roman"/>
          <w:sz w:val="28"/>
          <w:szCs w:val="28"/>
          <w:rtl w:val="0"/>
        </w:rPr>
        <w:t xml:space="preserve"> 8th globally in education, while the United States ranks 31st. When Finland first led the international PISA</w:t>
      </w:r>
      <w:hyperlink r:id="rId28">
        <w:r w:rsidDel="00000000" w:rsidR="00000000" w:rsidRPr="00000000">
          <w:rPr>
            <w:rFonts w:ascii="Times New Roman" w:cs="Times New Roman" w:eastAsia="Times New Roman" w:hAnsi="Times New Roman"/>
            <w:sz w:val="28"/>
            <w:szCs w:val="28"/>
            <w:rtl w:val="0"/>
          </w:rPr>
          <w:t xml:space="preserve"> </w:t>
        </w:r>
      </w:hyperlink>
      <w:hyperlink r:id="rId29">
        <w:r w:rsidDel="00000000" w:rsidR="00000000" w:rsidRPr="00000000">
          <w:rPr>
            <w:rFonts w:ascii="Times New Roman" w:cs="Times New Roman" w:eastAsia="Times New Roman" w:hAnsi="Times New Roman"/>
            <w:color w:val="1155cc"/>
            <w:sz w:val="28"/>
            <w:szCs w:val="28"/>
            <w:u w:val="single"/>
            <w:rtl w:val="0"/>
          </w:rPr>
          <w:t xml:space="preserve">assessments</w:t>
        </w:r>
      </w:hyperlink>
      <w:r w:rsidDel="00000000" w:rsidR="00000000" w:rsidRPr="00000000">
        <w:rPr>
          <w:rFonts w:ascii="Times New Roman" w:cs="Times New Roman" w:eastAsia="Times New Roman" w:hAnsi="Times New Roman"/>
          <w:sz w:val="28"/>
          <w:szCs w:val="28"/>
          <w:rtl w:val="0"/>
        </w:rPr>
        <w:t xml:space="preserve"> in 2000, it did so with a school-to-school variance of only 8 percent—meaning even its weakest schools produced capable, flourishing students. The United States, by contrast, exhibits severe achievement gaps stratified by race and socioeconomic status, firmly structured into the education system by its reliance on local property-tax funding that concentrates resources in wealthy communities and starves poor ones.</w:t>
      </w:r>
    </w:p>
    <w:p w:rsidR="00000000" w:rsidDel="00000000" w:rsidP="00000000" w:rsidRDefault="00000000" w:rsidRPr="00000000" w14:paraId="00000019">
      <w:pPr>
        <w:spacing w:after="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Roots of American Educational Failure</w:t>
      </w:r>
    </w:p>
    <w:p w:rsidR="00000000" w:rsidDel="00000000" w:rsidP="00000000" w:rsidRDefault="00000000" w:rsidRPr="00000000" w14:paraId="0000001A">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Understanding why American education has consistently failed to cultivate democratic, humanistic citizens in so many schools requires excavating its historical foundations. </w:t>
      </w:r>
      <w:hyperlink r:id="rId30">
        <w:r w:rsidDel="00000000" w:rsidR="00000000" w:rsidRPr="00000000">
          <w:rPr>
            <w:rFonts w:ascii="Times New Roman" w:cs="Times New Roman" w:eastAsia="Times New Roman" w:hAnsi="Times New Roman"/>
            <w:color w:val="1155cc"/>
            <w:sz w:val="28"/>
            <w:szCs w:val="28"/>
            <w:u w:val="single"/>
            <w:rtl w:val="0"/>
          </w:rPr>
          <w:t xml:space="preserve">Horace Mann</w:t>
        </w:r>
      </w:hyperlink>
      <w:r w:rsidDel="00000000" w:rsidR="00000000" w:rsidRPr="00000000">
        <w:rPr>
          <w:rFonts w:ascii="Times New Roman" w:cs="Times New Roman" w:eastAsia="Times New Roman" w:hAnsi="Times New Roman"/>
          <w:sz w:val="28"/>
          <w:szCs w:val="28"/>
          <w:rtl w:val="0"/>
        </w:rPr>
        <w:t xml:space="preserve">, the “father of American public education,” built the public school system influenced by three powerful forces: the emerging industrial age needing to grow a disciplined workforce; Calvinist Protestant theology, which prioritized moral self-regulation and hard work, deferring the benefits until later; and liberalism, which believed that civic life required literate, law-abiding citizens. Mann drew his structural model directly from Prussian compulsory schooling—a system designed by the Prussian state to produce obedient, productive subjects for industrial and military order. He imported its logic to Massachusetts and centralized oversight, standardized the curriculum, made attendance compulsory, and instituted professional teacher training through what were called the ‘normal’ schools.</w:t>
      </w:r>
    </w:p>
    <w:p w:rsidR="00000000" w:rsidDel="00000000" w:rsidP="00000000" w:rsidRDefault="00000000" w:rsidRPr="00000000" w14:paraId="0000001B">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Crucially, Mann also saw the public school as a mechanism of social control—a means of absorbing waves of Catholic immigrants, suppressing labor radicalism, and instilling in working-class children values of deference and non-rebellion. His 1848 Annual Report explicitly argued that common schooling would protect property and social order by shaping children before they could develop dangerous political consciousness. This ideological heritage—a confluence of religious orthodoxy, industrial capitalist requirements, and social order management—has never been fully transcended in the American educational tradition. It explains the persistent emphasis on rote learning, standardized measurement, competitive individual performance, and workforce preparation that defines American schooling today, and its persistent failure to cultivate the cooperative, democratic, and holistic civic formation that </w:t>
      </w:r>
      <w:r w:rsidDel="00000000" w:rsidR="00000000" w:rsidRPr="00000000">
        <w:rPr>
          <w:rFonts w:ascii="Times New Roman" w:cs="Times New Roman" w:eastAsia="Times New Roman" w:hAnsi="Times New Roman"/>
          <w:sz w:val="28"/>
          <w:szCs w:val="28"/>
          <w:rtl w:val="0"/>
        </w:rPr>
        <w:t xml:space="preserve">Grundtvig’s</w:t>
      </w:r>
      <w:r w:rsidDel="00000000" w:rsidR="00000000" w:rsidRPr="00000000">
        <w:rPr>
          <w:rFonts w:ascii="Times New Roman" w:cs="Times New Roman" w:eastAsia="Times New Roman" w:hAnsi="Times New Roman"/>
          <w:sz w:val="28"/>
          <w:szCs w:val="28"/>
          <w:rtl w:val="0"/>
        </w:rPr>
        <w:t xml:space="preserve"> Bildung offered the Nordic countries.</w:t>
      </w:r>
    </w:p>
    <w:p w:rsidR="00000000" w:rsidDel="00000000" w:rsidP="00000000" w:rsidRDefault="00000000" w:rsidRPr="00000000" w14:paraId="0000001C">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contrast in governing philosophy is </w:t>
      </w:r>
      <w:r w:rsidDel="00000000" w:rsidR="00000000" w:rsidRPr="00000000">
        <w:rPr>
          <w:rFonts w:ascii="Times New Roman" w:cs="Times New Roman" w:eastAsia="Times New Roman" w:hAnsi="Times New Roman"/>
          <w:sz w:val="28"/>
          <w:szCs w:val="28"/>
          <w:rtl w:val="0"/>
        </w:rPr>
        <w:t xml:space="preserve">notable. Where the Nordic model asks whether a child is flourishing as a full human being, the American model predominantly asks whether a student is meeting government benchmarks—a question shaped more by industrial production logic than by a broader philosophy of human development. The result is a society that produces workers and consumers far more reliably than it produces citizens </w:t>
      </w:r>
      <w:r w:rsidDel="00000000" w:rsidR="00000000" w:rsidRPr="00000000">
        <w:rPr>
          <w:rFonts w:ascii="Times New Roman" w:cs="Times New Roman" w:eastAsia="Times New Roman" w:hAnsi="Times New Roman"/>
          <w:sz w:val="28"/>
          <w:szCs w:val="28"/>
          <w:rtl w:val="0"/>
        </w:rPr>
        <w:t xml:space="preserve">engaged in shaping their own social and economic conditions</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D">
      <w:pPr>
        <w:spacing w:after="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Transformation Only Education Can Deliver</w:t>
      </w:r>
    </w:p>
    <w:p w:rsidR="00000000" w:rsidDel="00000000" w:rsidP="00000000" w:rsidRDefault="00000000" w:rsidRPr="00000000" w14:paraId="0000001E">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Human ecology programs in U.S. public K–12 schools could address several of these systemic gaps.</w:t>
      </w:r>
      <w:r w:rsidDel="00000000" w:rsidR="00000000" w:rsidRPr="00000000">
        <w:rPr>
          <w:rFonts w:ascii="Times New Roman" w:cs="Times New Roman" w:eastAsia="Times New Roman" w:hAnsi="Times New Roman"/>
          <w:sz w:val="28"/>
          <w:szCs w:val="28"/>
          <w:rtl w:val="0"/>
        </w:rPr>
        <w:t xml:space="preserve"> Graduates of a human ecology curriculum would enter adulthood with the tools to understand and navigate the local, state, and national systems shaping their lives and to recognize inequality as structural rather than natural. The social </w:t>
      </w:r>
      <w:r w:rsidDel="00000000" w:rsidR="00000000" w:rsidRPr="00000000">
        <w:rPr>
          <w:rFonts w:ascii="Times New Roman" w:cs="Times New Roman" w:eastAsia="Times New Roman" w:hAnsi="Times New Roman"/>
          <w:sz w:val="28"/>
          <w:szCs w:val="28"/>
          <w:rtl w:val="0"/>
        </w:rPr>
        <w:t xml:space="preserve">democratic principles at the curriculum’s core—such as interdependence, shared responsibility, equitable resource distribution—would be taught not as an ideology but as lived experience, practiced daily from kindergarten through</w:t>
      </w:r>
      <w:r w:rsidDel="00000000" w:rsidR="00000000" w:rsidRPr="00000000">
        <w:rPr>
          <w:rFonts w:ascii="Times New Roman" w:cs="Times New Roman" w:eastAsia="Times New Roman" w:hAnsi="Times New Roman"/>
          <w:sz w:val="28"/>
          <w:szCs w:val="28"/>
          <w:rtl w:val="0"/>
        </w:rPr>
        <w:t xml:space="preserve"> high school graduation.</w:t>
      </w:r>
    </w:p>
    <w:p w:rsidR="00000000" w:rsidDel="00000000" w:rsidP="00000000" w:rsidRDefault="00000000" w:rsidRPr="00000000" w14:paraId="0000001F">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concept gained national attention in the 1970s when </w:t>
      </w:r>
      <w:hyperlink r:id="rId31">
        <w:r w:rsidDel="00000000" w:rsidR="00000000" w:rsidRPr="00000000">
          <w:rPr>
            <w:rFonts w:ascii="Times New Roman" w:cs="Times New Roman" w:eastAsia="Times New Roman" w:hAnsi="Times New Roman"/>
            <w:color w:val="1155cc"/>
            <w:sz w:val="28"/>
            <w:szCs w:val="28"/>
            <w:u w:val="single"/>
            <w:rtl w:val="0"/>
          </w:rPr>
          <w:t xml:space="preserve">Urie Bronfenbrenner</w:t>
        </w:r>
      </w:hyperlink>
      <w:r w:rsidDel="00000000" w:rsidR="00000000" w:rsidRPr="00000000">
        <w:rPr>
          <w:rFonts w:ascii="Times New Roman" w:cs="Times New Roman" w:eastAsia="Times New Roman" w:hAnsi="Times New Roman"/>
          <w:sz w:val="28"/>
          <w:szCs w:val="28"/>
          <w:rtl w:val="0"/>
        </w:rPr>
        <w:t xml:space="preserve"> at Cornell University began formalizing his human ecological model and presented its fullest early statement in his 1979 book, </w:t>
      </w:r>
      <w:hyperlink r:id="rId32">
        <w:r w:rsidDel="00000000" w:rsidR="00000000" w:rsidRPr="00000000">
          <w:rPr>
            <w:rFonts w:ascii="Times New Roman" w:cs="Times New Roman" w:eastAsia="Times New Roman" w:hAnsi="Times New Roman"/>
            <w:i w:val="1"/>
            <w:iCs w:val="1"/>
            <w:color w:val="1155cc"/>
            <w:sz w:val="28"/>
            <w:szCs w:val="28"/>
            <w:u w:val="single"/>
            <w:rtl w:val="0"/>
          </w:rPr>
          <w:t xml:space="preserve">The Ecology of Human Development</w:t>
        </w:r>
      </w:hyperlink>
      <w:r w:rsidDel="00000000" w:rsidR="00000000" w:rsidRPr="00000000">
        <w:rPr>
          <w:rFonts w:ascii="Times New Roman" w:cs="Times New Roman" w:eastAsia="Times New Roman" w:hAnsi="Times New Roman"/>
          <w:sz w:val="28"/>
          <w:szCs w:val="28"/>
          <w:rtl w:val="0"/>
        </w:rPr>
        <w:t xml:space="preserve">, which quickly influenced thinking about how programs and policies shape </w:t>
      </w:r>
      <w:r w:rsidDel="00000000" w:rsidR="00000000" w:rsidRPr="00000000">
        <w:rPr>
          <w:rFonts w:ascii="Times New Roman" w:cs="Times New Roman" w:eastAsia="Times New Roman" w:hAnsi="Times New Roman"/>
          <w:sz w:val="28"/>
          <w:szCs w:val="28"/>
          <w:rtl w:val="0"/>
        </w:rPr>
        <w:t xml:space="preserve">children’s</w:t>
      </w:r>
      <w:r w:rsidDel="00000000" w:rsidR="00000000" w:rsidRPr="00000000">
        <w:rPr>
          <w:rFonts w:ascii="Times New Roman" w:cs="Times New Roman" w:eastAsia="Times New Roman" w:hAnsi="Times New Roman"/>
          <w:sz w:val="28"/>
          <w:szCs w:val="28"/>
          <w:rtl w:val="0"/>
        </w:rPr>
        <w:t xml:space="preserve"> environments. His work on </w:t>
      </w:r>
      <w:hyperlink r:id="rId33">
        <w:r w:rsidDel="00000000" w:rsidR="00000000" w:rsidRPr="00000000">
          <w:rPr>
            <w:rFonts w:ascii="Times New Roman" w:cs="Times New Roman" w:eastAsia="Times New Roman" w:hAnsi="Times New Roman"/>
            <w:color w:val="1155cc"/>
            <w:sz w:val="28"/>
            <w:szCs w:val="28"/>
            <w:u w:val="single"/>
            <w:rtl w:val="0"/>
          </w:rPr>
          <w:t xml:space="preserve">Head Start</w:t>
        </w:r>
      </w:hyperlink>
      <w:r w:rsidDel="00000000" w:rsidR="00000000" w:rsidRPr="00000000">
        <w:rPr>
          <w:rFonts w:ascii="Times New Roman" w:cs="Times New Roman" w:eastAsia="Times New Roman" w:hAnsi="Times New Roman"/>
          <w:sz w:val="28"/>
          <w:szCs w:val="28"/>
          <w:rtl w:val="0"/>
        </w:rPr>
        <w:t xml:space="preserve"> in the 1960s and his later ecological systems theory framed laws, institutions, and social programs as broad national systems that powerfully shaped everyday settings like families and schools. He set up a template through the College of Human Ecology at Cornell University to enable and support multi‑level policy-thinking.</w:t>
      </w:r>
    </w:p>
    <w:p w:rsidR="00000000" w:rsidDel="00000000" w:rsidP="00000000" w:rsidRDefault="00000000" w:rsidRPr="00000000" w14:paraId="00000020">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Bronfenbrenner’s</w:t>
      </w:r>
      <w:r w:rsidDel="00000000" w:rsidR="00000000" w:rsidRPr="00000000">
        <w:rPr>
          <w:rFonts w:ascii="Times New Roman" w:cs="Times New Roman" w:eastAsia="Times New Roman" w:hAnsi="Times New Roman"/>
          <w:sz w:val="28"/>
          <w:szCs w:val="28"/>
          <w:rtl w:val="0"/>
        </w:rPr>
        <w:t xml:space="preserve"> model shifted thinking about both policy and human lives by showing how human development is shaped—from families and schools to workplaces, communities, and national culture. It contributed to ecological policy design by showing that laws, institutions, and social programs at the “outer” levels filter down into everyday settings, aligning across multiple levels rather than focusing only on individuals. For understanding human life, his policy template reframes people not as isolated actors but as players embedded in many dynamic</w:t>
      </w:r>
      <w:hyperlink r:id="rId34">
        <w:r w:rsidDel="00000000" w:rsidR="00000000" w:rsidRPr="00000000">
          <w:rPr>
            <w:rFonts w:ascii="Times New Roman" w:cs="Times New Roman" w:eastAsia="Times New Roman" w:hAnsi="Times New Roman"/>
            <w:sz w:val="28"/>
            <w:szCs w:val="28"/>
            <w:rtl w:val="0"/>
          </w:rPr>
          <w:t xml:space="preserve"> </w:t>
        </w:r>
      </w:hyperlink>
      <w:hyperlink r:id="rId35">
        <w:r w:rsidDel="00000000" w:rsidR="00000000" w:rsidRPr="00000000">
          <w:rPr>
            <w:rFonts w:ascii="Times New Roman" w:cs="Times New Roman" w:eastAsia="Times New Roman" w:hAnsi="Times New Roman"/>
            <w:color w:val="1155cc"/>
            <w:sz w:val="28"/>
            <w:szCs w:val="28"/>
            <w:u w:val="single"/>
            <w:rtl w:val="0"/>
          </w:rPr>
          <w:t xml:space="preserve">systems</w:t>
        </w:r>
      </w:hyperlink>
      <w:r w:rsidDel="00000000" w:rsidR="00000000" w:rsidRPr="00000000">
        <w:rPr>
          <w:rFonts w:ascii="Times New Roman" w:cs="Times New Roman" w:eastAsia="Times New Roman" w:hAnsi="Times New Roman"/>
          <w:sz w:val="28"/>
          <w:szCs w:val="28"/>
          <w:rtl w:val="0"/>
        </w:rPr>
        <w:t xml:space="preserve"> over time, highlighting how historical events, economic cycles, and long‑term stress or support accumulate to influence </w:t>
      </w:r>
      <w:r w:rsidDel="00000000" w:rsidR="00000000" w:rsidRPr="00000000">
        <w:rPr>
          <w:rFonts w:ascii="Times New Roman" w:cs="Times New Roman" w:eastAsia="Times New Roman" w:hAnsi="Times New Roman"/>
          <w:sz w:val="28"/>
          <w:szCs w:val="28"/>
          <w:rtl w:val="0"/>
        </w:rPr>
        <w:t xml:space="preserve">people’s</w:t>
      </w:r>
      <w:r w:rsidDel="00000000" w:rsidR="00000000" w:rsidRPr="00000000">
        <w:rPr>
          <w:rFonts w:ascii="Times New Roman" w:cs="Times New Roman" w:eastAsia="Times New Roman" w:hAnsi="Times New Roman"/>
          <w:sz w:val="28"/>
          <w:szCs w:val="28"/>
          <w:rtl w:val="0"/>
        </w:rPr>
        <w:t xml:space="preserve"> life chances and well‑being.</w:t>
      </w:r>
    </w:p>
    <w:p w:rsidR="00000000" w:rsidDel="00000000" w:rsidP="00000000" w:rsidRDefault="00000000" w:rsidRPr="00000000" w14:paraId="00000021">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the climate crisis, the case is especially compelling. Young people educated in place-based civic science, who learn to understand their local environment as a shared commons and connect it to global ecological challenges, develop what researchers identify as “a sense of belonging to something larger than themselves,” which buffers against despair and builds agency. Studies of adolescents engaged in environmental civic action confirm that collective, place-based learning builds young </w:t>
      </w:r>
      <w:r w:rsidDel="00000000" w:rsidR="00000000" w:rsidRPr="00000000">
        <w:rPr>
          <w:rFonts w:ascii="Times New Roman" w:cs="Times New Roman" w:eastAsia="Times New Roman" w:hAnsi="Times New Roman"/>
          <w:sz w:val="28"/>
          <w:szCs w:val="28"/>
          <w:rtl w:val="0"/>
        </w:rPr>
        <w:t xml:space="preserve">people’s</w:t>
      </w:r>
      <w:r w:rsidDel="00000000" w:rsidR="00000000" w:rsidRPr="00000000">
        <w:rPr>
          <w:rFonts w:ascii="Times New Roman" w:cs="Times New Roman" w:eastAsia="Times New Roman" w:hAnsi="Times New Roman"/>
          <w:sz w:val="28"/>
          <w:szCs w:val="28"/>
          <w:rtl w:val="0"/>
        </w:rPr>
        <w:t xml:space="preserve"> conviction that coordinated effort can actually address the climate emergency. This kind of psychological agency is a key precondition for the political will that meaningful climate action requires, and it tends to emerge through sustained, lived learning rather than short-term messaging. It must be cultivated in schools, in schools where Human Ecology programs are core.</w:t>
      </w:r>
    </w:p>
    <w:p w:rsidR="00000000" w:rsidDel="00000000" w:rsidP="00000000" w:rsidRDefault="00000000" w:rsidRPr="00000000" w14:paraId="00000022">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Learning environments that help students</w:t>
      </w:r>
      <w:r w:rsidDel="00000000" w:rsidR="00000000" w:rsidRPr="00000000">
        <w:rPr>
          <w:rFonts w:ascii="Times New Roman" w:cs="Times New Roman" w:eastAsia="Times New Roman" w:hAnsi="Times New Roman"/>
          <w:sz w:val="28"/>
          <w:szCs w:val="28"/>
          <w:rtl w:val="0"/>
        </w:rPr>
        <w:t xml:space="preserve"> trace violence and inequality to structural exclusion and </w:t>
      </w:r>
      <w:r w:rsidDel="00000000" w:rsidR="00000000" w:rsidRPr="00000000">
        <w:rPr>
          <w:rFonts w:ascii="Times New Roman" w:cs="Times New Roman" w:eastAsia="Times New Roman" w:hAnsi="Times New Roman"/>
          <w:sz w:val="28"/>
          <w:szCs w:val="28"/>
          <w:rtl w:val="0"/>
        </w:rPr>
        <w:t xml:space="preserve">systemic forces can</w:t>
      </w:r>
      <w:r w:rsidDel="00000000" w:rsidR="00000000" w:rsidRPr="00000000">
        <w:rPr>
          <w:rFonts w:ascii="Times New Roman" w:cs="Times New Roman" w:eastAsia="Times New Roman" w:hAnsi="Times New Roman"/>
          <w:sz w:val="28"/>
          <w:szCs w:val="28"/>
          <w:rtl w:val="0"/>
        </w:rPr>
        <w:t xml:space="preserve">can equip them with deeper analytical tools.</w:t>
      </w:r>
      <w:r w:rsidDel="00000000" w:rsidR="00000000" w:rsidRPr="00000000">
        <w:rPr>
          <w:rFonts w:ascii="Times New Roman" w:cs="Times New Roman" w:eastAsia="Times New Roman" w:hAnsi="Times New Roman"/>
          <w:sz w:val="28"/>
          <w:szCs w:val="28"/>
          <w:rtl w:val="0"/>
        </w:rPr>
        <w:t xml:space="preserve"> Children educated to think ecologically understand that their prosperity is not in competition with </w:t>
      </w:r>
      <w:r w:rsidDel="00000000" w:rsidR="00000000" w:rsidRPr="00000000">
        <w:rPr>
          <w:rFonts w:ascii="Times New Roman" w:cs="Times New Roman" w:eastAsia="Times New Roman" w:hAnsi="Times New Roman"/>
          <w:sz w:val="28"/>
          <w:szCs w:val="28"/>
          <w:rtl w:val="0"/>
        </w:rPr>
        <w:t xml:space="preserve">others’</w:t>
      </w:r>
      <w:r w:rsidDel="00000000" w:rsidR="00000000" w:rsidRPr="00000000">
        <w:rPr>
          <w:rFonts w:ascii="Times New Roman" w:cs="Times New Roman" w:eastAsia="Times New Roman" w:hAnsi="Times New Roman"/>
          <w:sz w:val="28"/>
          <w:szCs w:val="28"/>
          <w:rtl w:val="0"/>
        </w:rPr>
        <w:t xml:space="preserve">—that the degradation of any part of the human system weakens the whole. On health, the effects are generational: because lessons are lived daily in family and community practice, socially beneficial values and healthy habits compound across generations, reducing the staggering medical and social costs the United States pays for homelessness, incarceration, public assistance, and social and civic fragmentation. </w:t>
      </w:r>
      <w:r w:rsidDel="00000000" w:rsidR="00000000" w:rsidRPr="00000000">
        <w:rPr>
          <w:rFonts w:ascii="Times New Roman" w:cs="Times New Roman" w:eastAsia="Times New Roman" w:hAnsi="Times New Roman"/>
          <w:sz w:val="28"/>
          <w:szCs w:val="28"/>
          <w:rtl w:val="0"/>
        </w:rPr>
        <w:t xml:space="preserve">Preventing these outcomes upstream is often more effective than addressing them after they emerge.</w:t>
      </w:r>
      <w:r w:rsidDel="00000000" w:rsidR="00000000" w:rsidRPr="00000000">
        <w:rPr>
          <w:rtl w:val="0"/>
        </w:rPr>
      </w:r>
    </w:p>
    <w:p w:rsidR="00000000" w:rsidDel="00000000" w:rsidP="00000000" w:rsidRDefault="00000000" w:rsidRPr="00000000" w14:paraId="00000023">
      <w:pPr>
        <w:spacing w:after="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Seed and the Harvest</w:t>
      </w:r>
    </w:p>
    <w:p w:rsidR="00000000" w:rsidDel="00000000" w:rsidP="00000000" w:rsidRDefault="00000000" w:rsidRPr="00000000" w14:paraId="00000024">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History suggests that cultures do not change in election cycles. The Nordic countries did not become the </w:t>
      </w:r>
      <w:r w:rsidDel="00000000" w:rsidR="00000000" w:rsidRPr="00000000">
        <w:rPr>
          <w:rFonts w:ascii="Times New Roman" w:cs="Times New Roman" w:eastAsia="Times New Roman" w:hAnsi="Times New Roman"/>
          <w:sz w:val="28"/>
          <w:szCs w:val="28"/>
          <w:rtl w:val="0"/>
        </w:rPr>
        <w:t xml:space="preserve">world’s</w:t>
      </w:r>
      <w:r w:rsidDel="00000000" w:rsidR="00000000" w:rsidRPr="00000000">
        <w:rPr>
          <w:rFonts w:ascii="Times New Roman" w:cs="Times New Roman" w:eastAsia="Times New Roman" w:hAnsi="Times New Roman"/>
          <w:sz w:val="28"/>
          <w:szCs w:val="28"/>
          <w:rtl w:val="0"/>
        </w:rPr>
        <w:t xml:space="preserve"> most equal and most genuinely democratic societies because of a single election or a single policy. They </w:t>
      </w:r>
      <w:r w:rsidDel="00000000" w:rsidR="00000000" w:rsidRPr="00000000">
        <w:rPr>
          <w:rFonts w:ascii="Times New Roman" w:cs="Times New Roman" w:eastAsia="Times New Roman" w:hAnsi="Times New Roman"/>
          <w:sz w:val="28"/>
          <w:szCs w:val="28"/>
          <w:rtl w:val="0"/>
        </w:rPr>
        <w:t xml:space="preserve">developed along this trajectory over generations</w:t>
      </w:r>
      <w:r w:rsidDel="00000000" w:rsidR="00000000" w:rsidRPr="00000000">
        <w:rPr>
          <w:rFonts w:ascii="Times New Roman" w:cs="Times New Roman" w:eastAsia="Times New Roman" w:hAnsi="Times New Roman"/>
          <w:sz w:val="28"/>
          <w:szCs w:val="28"/>
          <w:rtl w:val="0"/>
        </w:rPr>
        <w:t xml:space="preserve">, beginning with </w:t>
      </w:r>
      <w:r w:rsidDel="00000000" w:rsidR="00000000" w:rsidRPr="00000000">
        <w:rPr>
          <w:rFonts w:ascii="Times New Roman" w:cs="Times New Roman" w:eastAsia="Times New Roman" w:hAnsi="Times New Roman"/>
          <w:sz w:val="28"/>
          <w:szCs w:val="28"/>
          <w:rtl w:val="0"/>
        </w:rPr>
        <w:t xml:space="preserve">Grundtvig’s</w:t>
      </w:r>
      <w:r w:rsidDel="00000000" w:rsidR="00000000" w:rsidRPr="00000000">
        <w:rPr>
          <w:rFonts w:ascii="Times New Roman" w:cs="Times New Roman" w:eastAsia="Times New Roman" w:hAnsi="Times New Roman"/>
          <w:sz w:val="28"/>
          <w:szCs w:val="28"/>
          <w:rtl w:val="0"/>
        </w:rPr>
        <w:t xml:space="preserve"> folk high schools in the 1840s, </w:t>
      </w:r>
      <w:r w:rsidDel="00000000" w:rsidR="00000000" w:rsidRPr="00000000">
        <w:rPr>
          <w:rFonts w:ascii="Times New Roman" w:cs="Times New Roman" w:eastAsia="Times New Roman" w:hAnsi="Times New Roman"/>
          <w:sz w:val="28"/>
          <w:szCs w:val="28"/>
          <w:rtl w:val="0"/>
        </w:rPr>
        <w:t xml:space="preserve">which emphasized education oriented toward cooperation, participation, and shared civic life</w:t>
      </w:r>
      <w:r w:rsidDel="00000000" w:rsidR="00000000" w:rsidRPr="00000000">
        <w:rPr>
          <w:rFonts w:ascii="Times New Roman" w:cs="Times New Roman" w:eastAsia="Times New Roman" w:hAnsi="Times New Roman"/>
          <w:sz w:val="28"/>
          <w:szCs w:val="28"/>
          <w:rtl w:val="0"/>
        </w:rPr>
        <w:t xml:space="preserve">. These developments also unfolded within relatively high-trust, socially cohesive societies, where shared norms and institutional continuity reinforced their effects over time. That </w:t>
      </w:r>
      <w:r w:rsidDel="00000000" w:rsidR="00000000" w:rsidRPr="00000000">
        <w:rPr>
          <w:rFonts w:ascii="Times New Roman" w:cs="Times New Roman" w:eastAsia="Times New Roman" w:hAnsi="Times New Roman"/>
          <w:sz w:val="28"/>
          <w:szCs w:val="28"/>
          <w:rtl w:val="0"/>
        </w:rPr>
        <w:t xml:space="preserve">orientation</w:t>
      </w:r>
      <w:r w:rsidDel="00000000" w:rsidR="00000000" w:rsidRPr="00000000">
        <w:rPr>
          <w:rFonts w:ascii="Times New Roman" w:cs="Times New Roman" w:eastAsia="Times New Roman" w:hAnsi="Times New Roman"/>
          <w:sz w:val="28"/>
          <w:szCs w:val="28"/>
          <w:rtl w:val="0"/>
        </w:rPr>
        <w:t xml:space="preserve"> was formalized in law, education, and in the habits of civic life for more than a century. Its results, in happiness,</w:t>
      </w:r>
      <w:hyperlink r:id="rId36">
        <w:r w:rsidDel="00000000" w:rsidR="00000000" w:rsidRPr="00000000">
          <w:rPr>
            <w:rFonts w:ascii="Times New Roman" w:cs="Times New Roman" w:eastAsia="Times New Roman" w:hAnsi="Times New Roman"/>
            <w:sz w:val="28"/>
            <w:szCs w:val="28"/>
            <w:rtl w:val="0"/>
          </w:rPr>
          <w:t xml:space="preserve"> </w:t>
        </w:r>
      </w:hyperlink>
      <w:hyperlink r:id="rId37">
        <w:r w:rsidDel="00000000" w:rsidR="00000000" w:rsidRPr="00000000">
          <w:rPr>
            <w:rFonts w:ascii="Times New Roman" w:cs="Times New Roman" w:eastAsia="Times New Roman" w:hAnsi="Times New Roman"/>
            <w:color w:val="1155cc"/>
            <w:sz w:val="28"/>
            <w:szCs w:val="28"/>
            <w:u w:val="single"/>
            <w:rtl w:val="0"/>
          </w:rPr>
          <w:t xml:space="preserve">health</w:t>
        </w:r>
      </w:hyperlink>
      <w:r w:rsidDel="00000000" w:rsidR="00000000" w:rsidRPr="00000000">
        <w:rPr>
          <w:rFonts w:ascii="Times New Roman" w:cs="Times New Roman" w:eastAsia="Times New Roman" w:hAnsi="Times New Roman"/>
          <w:sz w:val="28"/>
          <w:szCs w:val="28"/>
          <w:rtl w:val="0"/>
        </w:rPr>
        <w:t xml:space="preserve">, equality, and democratic vitality, are widely recognized. </w:t>
      </w:r>
      <w:r w:rsidDel="00000000" w:rsidR="00000000" w:rsidRPr="00000000">
        <w:rPr>
          <w:rtl w:val="0"/>
        </w:rPr>
      </w:r>
    </w:p>
    <w:p w:rsidR="00000000" w:rsidDel="00000000" w:rsidP="00000000" w:rsidRDefault="00000000" w:rsidRPr="00000000" w14:paraId="00000025">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Mayor Zohran </w:t>
      </w:r>
      <w:r w:rsidDel="00000000" w:rsidR="00000000" w:rsidRPr="00000000">
        <w:rPr>
          <w:rFonts w:ascii="Times New Roman" w:cs="Times New Roman" w:eastAsia="Times New Roman" w:hAnsi="Times New Roman"/>
          <w:sz w:val="28"/>
          <w:szCs w:val="28"/>
          <w:rtl w:val="0"/>
        </w:rPr>
        <w:t xml:space="preserve">Mamdani’s</w:t>
      </w:r>
      <w:r w:rsidDel="00000000" w:rsidR="00000000" w:rsidRPr="00000000">
        <w:rPr>
          <w:rFonts w:ascii="Times New Roman" w:cs="Times New Roman" w:eastAsia="Times New Roman" w:hAnsi="Times New Roman"/>
          <w:sz w:val="28"/>
          <w:szCs w:val="28"/>
          <w:rtl w:val="0"/>
        </w:rPr>
        <w:t xml:space="preserve"> New York is telling America that hunger for a better life exists in their city, too. Voters who turned out for free transit and rent freezes were not merely voting for policies; they were voting for a vision of life organized around human dignity and mutual responsibility. </w:t>
      </w:r>
      <w:r w:rsidDel="00000000" w:rsidR="00000000" w:rsidRPr="00000000">
        <w:rPr>
          <w:rFonts w:ascii="Times New Roman" w:cs="Times New Roman" w:eastAsia="Times New Roman" w:hAnsi="Times New Roman"/>
          <w:sz w:val="28"/>
          <w:szCs w:val="28"/>
          <w:rtl w:val="0"/>
        </w:rPr>
        <w:t xml:space="preserve">His election</w:t>
      </w:r>
      <w:r w:rsidDel="00000000" w:rsidR="00000000" w:rsidRPr="00000000">
        <w:rPr>
          <w:rFonts w:ascii="Times New Roman" w:cs="Times New Roman" w:eastAsia="Times New Roman" w:hAnsi="Times New Roman"/>
          <w:color w:val="1155cc"/>
          <w:sz w:val="28"/>
          <w:szCs w:val="28"/>
          <w:rtl w:val="0"/>
        </w:rPr>
        <w:t xml:space="preserve"> </w:t>
      </w:r>
      <w:r w:rsidDel="00000000" w:rsidR="00000000" w:rsidRPr="00000000">
        <w:rPr>
          <w:rFonts w:ascii="Times New Roman" w:cs="Times New Roman" w:eastAsia="Times New Roman" w:hAnsi="Times New Roman"/>
          <w:sz w:val="28"/>
          <w:szCs w:val="28"/>
          <w:rtl w:val="0"/>
        </w:rPr>
        <w:t xml:space="preserve">reflects a broader response to </w:t>
      </w:r>
      <w:r w:rsidDel="00000000" w:rsidR="00000000" w:rsidRPr="00000000">
        <w:rPr>
          <w:rFonts w:ascii="Times New Roman" w:cs="Times New Roman" w:eastAsia="Times New Roman" w:hAnsi="Times New Roman"/>
          <w:sz w:val="28"/>
          <w:szCs w:val="28"/>
          <w:rtl w:val="0"/>
        </w:rPr>
        <w:t xml:space="preserve">what American possibility might mean under changing conditions.</w:t>
      </w:r>
      <w:r w:rsidDel="00000000" w:rsidR="00000000" w:rsidRPr="00000000">
        <w:rPr>
          <w:rFonts w:ascii="Times New Roman" w:cs="Times New Roman" w:eastAsia="Times New Roman" w:hAnsi="Times New Roman"/>
          <w:sz w:val="28"/>
          <w:szCs w:val="28"/>
          <w:rtl w:val="0"/>
        </w:rPr>
        <w:t xml:space="preserve"> But that vision cannot rest on a single gifted mayor. It requires a generation of citizens, educated to understand why it is right, why it works, and how to build it—not as followers of a charismatic leader, but as people who have known since childhood that they belong to one another.</w:t>
      </w:r>
    </w:p>
    <w:p w:rsidR="00000000" w:rsidDel="00000000" w:rsidP="00000000" w:rsidRDefault="00000000" w:rsidRPr="00000000" w14:paraId="00000026">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capacity to build such systems depends on how societies cultivate an understanding of interdependence, participation, and shared responsibility over time. These capacities are shaped across multiple domains—education, institutions, and civic life—rather than through any single reform. Planted early, these capacities can grow across generations. The children learning within these systems are not simply participants in the present—they are the conditions of the future. The question is not whether change is possible, but whether the systems that produce it are cultivated with intention.</w:t>
      </w:r>
    </w:p>
    <w:sectPr>
      <w:headerReference r:id="rId38" w:type="default"/>
      <w:headerReference r:id="rId39" w:type="first"/>
      <w:footerReference r:id="rId4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footer" Target="footer1.xml"/><Relationship Id="rId20" Type="http://schemas.openxmlformats.org/officeDocument/2006/relationships/hyperlink" Target="https://en.wikipedia.org/wiki/N._F._S._Grundtvig" TargetMode="External"/><Relationship Id="rId22" Type="http://schemas.openxmlformats.org/officeDocument/2006/relationships/hyperlink" Target="https://www.nordicbildung.org/about/" TargetMode="External"/><Relationship Id="rId21" Type="http://schemas.openxmlformats.org/officeDocument/2006/relationships/hyperlink" Target="https://www.scup.com/doi/10.18261/issn.1891-5949-2017-02-01" TargetMode="External"/><Relationship Id="rId24" Type="http://schemas.openxmlformats.org/officeDocument/2006/relationships/hyperlink" Target="https://www.henrikkarlsson.xyz/p/popular-education-in-sweden-much" TargetMode="External"/><Relationship Id="rId23" Type="http://schemas.openxmlformats.org/officeDocument/2006/relationships/hyperlink" Target="https://www.henrikkarlsson.xyz/p/popular-education-in-sweden-much"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reativecommons.org/licenses/by-nc-sa/4.0/deed.en" TargetMode="External"/><Relationship Id="rId26" Type="http://schemas.openxmlformats.org/officeDocument/2006/relationships/hyperlink" Target="https://mathandmovement.com/finlands-education-system-vs-the-us-the-interesting-and-surprising-differences/" TargetMode="External"/><Relationship Id="rId25" Type="http://schemas.openxmlformats.org/officeDocument/2006/relationships/hyperlink" Target="https://journals.uclpress.co.uk/lre/article/2469/galley/16512/view/" TargetMode="External"/><Relationship Id="rId28" Type="http://schemas.openxmlformats.org/officeDocument/2006/relationships/hyperlink" Target="https://ssir.org/articles/entry/what_us_schools_can_learn_from_finlands_approach_to_education" TargetMode="External"/><Relationship Id="rId27" Type="http://schemas.openxmlformats.org/officeDocument/2006/relationships/hyperlink" Target="https://mathandmovement.com/finlands-education-system-vs-the-us-the-interesting-and-surprising-differences/" TargetMode="External"/><Relationship Id="rId5" Type="http://schemas.openxmlformats.org/officeDocument/2006/relationships/styles" Target="styles.xml"/><Relationship Id="rId6" Type="http://schemas.openxmlformats.org/officeDocument/2006/relationships/hyperlink" Target="https://www.ccsf.edu/" TargetMode="External"/><Relationship Id="rId29" Type="http://schemas.openxmlformats.org/officeDocument/2006/relationships/hyperlink" Target="https://ssir.org/articles/entry/what_us_schools_can_learn_from_finlands_approach_to_education" TargetMode="External"/><Relationship Id="rId7" Type="http://schemas.openxmlformats.org/officeDocument/2006/relationships/hyperlink" Target="https://observatory.wiki/Sandra_Ericson" TargetMode="External"/><Relationship Id="rId8" Type="http://schemas.openxmlformats.org/officeDocument/2006/relationships/hyperlink" Target="https://independentmediainstitute.org/earth-food-life" TargetMode="External"/><Relationship Id="rId31" Type="http://schemas.openxmlformats.org/officeDocument/2006/relationships/hyperlink" Target="https://bctr.cornell.edu/about-us/urie-bronfenbrenner/" TargetMode="External"/><Relationship Id="rId30" Type="http://schemas.openxmlformats.org/officeDocument/2006/relationships/hyperlink" Target="https://www.nctq.org/research-insights/a-tribute-to-horace-mann/" TargetMode="External"/><Relationship Id="rId11" Type="http://schemas.openxmlformats.org/officeDocument/2006/relationships/hyperlink" Target="https://www.census.gov/library/publications/2025/demo/p60-286.html" TargetMode="External"/><Relationship Id="rId33" Type="http://schemas.openxmlformats.org/officeDocument/2006/relationships/hyperlink" Target="https://en.wikipedia.org/wiki/Head_Start_(program)" TargetMode="External"/><Relationship Id="rId10" Type="http://schemas.openxmlformats.org/officeDocument/2006/relationships/hyperlink" Target="https://www.census.gov/library/publications/2025/demo/p60-286.html" TargetMode="External"/><Relationship Id="rId32" Type="http://schemas.openxmlformats.org/officeDocument/2006/relationships/hyperlink" Target="https://www.hup.harvard.edu/books/9780674224575" TargetMode="External"/><Relationship Id="rId13" Type="http://schemas.openxmlformats.org/officeDocument/2006/relationships/hyperlink" Target="https://infed.org/dir/welcome/n-f-s-grundtvig-folk-high-schools-and-popular-education/" TargetMode="External"/><Relationship Id="rId35" Type="http://schemas.openxmlformats.org/officeDocument/2006/relationships/hyperlink" Target="https://www.simplypsychology.org/bronfenbrenner.html" TargetMode="External"/><Relationship Id="rId12" Type="http://schemas.openxmlformats.org/officeDocument/2006/relationships/hyperlink" Target="https://www.globalbildung.net/" TargetMode="External"/><Relationship Id="rId34" Type="http://schemas.openxmlformats.org/officeDocument/2006/relationships/hyperlink" Target="https://www.simplypsychology.org/bronfenbrenner.html" TargetMode="External"/><Relationship Id="rId15" Type="http://schemas.openxmlformats.org/officeDocument/2006/relationships/hyperlink" Target="http://www.apple.com" TargetMode="External"/><Relationship Id="rId37" Type="http://schemas.openxmlformats.org/officeDocument/2006/relationships/hyperlink" Target="https://nordicwelfare.org/wp-content/uploads/2021/04/FINAL_School-achievement-and-health-development-in-the-Nordic-countries.pdf" TargetMode="External"/><Relationship Id="rId14" Type="http://schemas.openxmlformats.org/officeDocument/2006/relationships/hyperlink" Target="https://pmc.ncbi.nlm.nih.gov/articles/PMC4032483/" TargetMode="External"/><Relationship Id="rId36" Type="http://schemas.openxmlformats.org/officeDocument/2006/relationships/hyperlink" Target="https://nordicwelfare.org/wp-content/uploads/2021/04/FINAL_School-achievement-and-health-development-in-the-Nordic-countries.pdf" TargetMode="External"/><Relationship Id="rId17" Type="http://schemas.openxmlformats.org/officeDocument/2006/relationships/hyperlink" Target="https://www.worldhappiness.report/ed/2025/" TargetMode="External"/><Relationship Id="rId39" Type="http://schemas.openxmlformats.org/officeDocument/2006/relationships/header" Target="header2.xml"/><Relationship Id="rId16" Type="http://schemas.openxmlformats.org/officeDocument/2006/relationships/hyperlink" Target="http://www.apple.com" TargetMode="External"/><Relationship Id="rId38" Type="http://schemas.openxmlformats.org/officeDocument/2006/relationships/header" Target="header1.xml"/><Relationship Id="rId19" Type="http://schemas.openxmlformats.org/officeDocument/2006/relationships/hyperlink" Target="https://economics.mit.edu/sites/default/files/2025-02/The%20Making%20of%20Social%20Democracy.pdf" TargetMode="External"/><Relationship Id="rId18" Type="http://schemas.openxmlformats.org/officeDocument/2006/relationships/hyperlink" Target="https://economics.mit.edu/sites/default/files/2024-01/The%2520Making%2520of%2520Social%2520Democra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