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Headline:</w:t>
      </w:r>
      <w:r>
        <w:rPr>
          <w:rFonts w:ascii="Times New Roman" w:eastAsia="Times New Roman" w:hAnsi="Times New Roman" w:cs="Times New Roman"/>
          <w:sz w:val="28"/>
          <w:szCs w:val="28"/>
          <w:highlight w:val="white"/>
        </w:rPr>
        <w:t xml:space="preserve"> The Conservative ‘Plan’ to Dismantle Public Schools Is Entering the Home Stretch</w:t>
      </w:r>
    </w:p>
    <w:p w14:paraId="00000002"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Teaser:</w:t>
      </w:r>
      <w:r>
        <w:rPr>
          <w:rFonts w:ascii="Times New Roman" w:eastAsia="Times New Roman" w:hAnsi="Times New Roman" w:cs="Times New Roman"/>
          <w:sz w:val="28"/>
          <w:szCs w:val="28"/>
          <w:highlight w:val="white"/>
        </w:rPr>
        <w:t xml:space="preserve"> The Republican Party’s crusade to cap or abolish local property taxes is the latest tactic in their effort to drain funding from public education.</w:t>
      </w:r>
    </w:p>
    <w:p w14:paraId="00000003"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rPr>
        <w:t>By Jeff Bryant</w:t>
      </w:r>
    </w:p>
    <w:p w14:paraId="00000004" w14:textId="77777777" w:rsidR="00317CDA" w:rsidRDefault="00000000">
      <w:pPr>
        <w:widowControl w:val="0"/>
        <w:spacing w:before="200" w:after="200"/>
        <w:rPr>
          <w:rFonts w:ascii="Times New Roman" w:eastAsia="Times New Roman" w:hAnsi="Times New Roman" w:cs="Times New Roman"/>
          <w:color w:val="222222"/>
          <w:sz w:val="28"/>
          <w:szCs w:val="28"/>
        </w:rPr>
      </w:pPr>
      <w:r>
        <w:rPr>
          <w:rFonts w:ascii="Times New Roman" w:eastAsia="Times New Roman" w:hAnsi="Times New Roman" w:cs="Times New Roman"/>
          <w:b/>
          <w:bCs/>
          <w:sz w:val="28"/>
          <w:szCs w:val="28"/>
          <w:highlight w:val="white"/>
        </w:rPr>
        <w:t>Author Bio:</w:t>
      </w:r>
      <w:r>
        <w:rPr>
          <w:rFonts w:ascii="Times New Roman" w:eastAsia="Times New Roman" w:hAnsi="Times New Roman" w:cs="Times New Roman"/>
          <w:sz w:val="28"/>
          <w:szCs w:val="28"/>
          <w:highlight w:val="white"/>
        </w:rPr>
        <w:t xml:space="preserve"> This article </w:t>
      </w:r>
      <w:proofErr w:type="gramStart"/>
      <w:r>
        <w:rPr>
          <w:rFonts w:ascii="Times New Roman" w:eastAsia="Times New Roman" w:hAnsi="Times New Roman" w:cs="Times New Roman"/>
          <w:sz w:val="28"/>
          <w:szCs w:val="28"/>
          <w:highlight w:val="white"/>
        </w:rPr>
        <w:t>was produced</w:t>
      </w:r>
      <w:proofErr w:type="gramEnd"/>
      <w:r>
        <w:rPr>
          <w:rFonts w:ascii="Times New Roman" w:eastAsia="Times New Roman" w:hAnsi="Times New Roman" w:cs="Times New Roman"/>
          <w:sz w:val="28"/>
          <w:szCs w:val="28"/>
          <w:highlight w:val="white"/>
        </w:rPr>
        <w:t xml:space="preserve"> by </w:t>
      </w:r>
      <w:hyperlink r:id="rId4">
        <w:r>
          <w:rPr>
            <w:rFonts w:ascii="Times New Roman" w:eastAsia="Times New Roman" w:hAnsi="Times New Roman" w:cs="Times New Roman"/>
            <w:color w:val="1155CC"/>
            <w:sz w:val="28"/>
            <w:szCs w:val="28"/>
            <w:u w:val="single"/>
          </w:rPr>
          <w:t>Our Schools</w:t>
        </w:r>
      </w:hyperlink>
      <w:r>
        <w:rPr>
          <w:rFonts w:ascii="Times New Roman" w:eastAsia="Times New Roman" w:hAnsi="Times New Roman" w:cs="Times New Roman"/>
          <w:sz w:val="28"/>
          <w:szCs w:val="28"/>
        </w:rPr>
        <w:t>. Jeff Bryant is a writing fellow and chief correspondent for Our Schools. He is a communications consultant, freelance writer, advocacy journalist, and director of the Education Opportunity Network, a strategy and messaging center for progressive education policy. His award-winning commentary and reporting routinely appear in prominent online news outlets, and he speaks frequently at national events about public education policy. Follow him on Bluesky</w:t>
      </w:r>
      <w:hyperlink r:id="rId5">
        <w:r>
          <w:rPr>
            <w:rFonts w:ascii="Times New Roman" w:eastAsia="Times New Roman" w:hAnsi="Times New Roman" w:cs="Times New Roman"/>
            <w:sz w:val="28"/>
            <w:szCs w:val="28"/>
          </w:rPr>
          <w:t xml:space="preserve"> </w:t>
        </w:r>
      </w:hyperlink>
      <w:hyperlink r:id="rId6">
        <w:r>
          <w:rPr>
            <w:rFonts w:ascii="Times New Roman" w:eastAsia="Times New Roman" w:hAnsi="Times New Roman" w:cs="Times New Roman"/>
            <w:color w:val="1155CC"/>
            <w:sz w:val="28"/>
            <w:szCs w:val="28"/>
            <w:u w:val="single"/>
          </w:rPr>
          <w:t>@jeffbinnc</w:t>
        </w:r>
      </w:hyperlink>
      <w:r>
        <w:rPr>
          <w:rFonts w:ascii="Times New Roman" w:eastAsia="Times New Roman" w:hAnsi="Times New Roman" w:cs="Times New Roman"/>
          <w:sz w:val="28"/>
          <w:szCs w:val="28"/>
        </w:rPr>
        <w:t>.</w:t>
      </w:r>
    </w:p>
    <w:p w14:paraId="00000005"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Source:</w:t>
      </w:r>
      <w:r>
        <w:rPr>
          <w:rFonts w:ascii="Times New Roman" w:eastAsia="Times New Roman" w:hAnsi="Times New Roman" w:cs="Times New Roman"/>
          <w:sz w:val="28"/>
          <w:szCs w:val="28"/>
          <w:highlight w:val="white"/>
        </w:rPr>
        <w:t xml:space="preserve"> Our Schools</w:t>
      </w:r>
    </w:p>
    <w:p w14:paraId="00000006"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Tags:</w:t>
      </w:r>
      <w:r>
        <w:rPr>
          <w:rFonts w:ascii="Times New Roman" w:eastAsia="Times New Roman" w:hAnsi="Times New Roman" w:cs="Times New Roman"/>
          <w:sz w:val="28"/>
          <w:szCs w:val="28"/>
          <w:highlight w:val="white"/>
        </w:rPr>
        <w:t xml:space="preserve"> Education, Politics, Trump, Activism, Social Justice, Charter Schools, GOP/Right Wing, History, Economy, North America/United States of America, Opinion, Time-Sensitive</w:t>
      </w:r>
    </w:p>
    <w:p w14:paraId="00000007" w14:textId="77777777" w:rsidR="00317CDA" w:rsidRDefault="00317CDA">
      <w:pPr>
        <w:widowControl w:val="0"/>
        <w:spacing w:before="200" w:after="200"/>
        <w:rPr>
          <w:rFonts w:ascii="Times New Roman" w:eastAsia="Times New Roman" w:hAnsi="Times New Roman" w:cs="Times New Roman"/>
          <w:b/>
          <w:bCs/>
          <w:sz w:val="28"/>
          <w:szCs w:val="28"/>
          <w:highlight w:val="white"/>
        </w:rPr>
      </w:pPr>
    </w:p>
    <w:p w14:paraId="00000008"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[Article Body:]</w:t>
      </w:r>
    </w:p>
    <w:p w14:paraId="00000009"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what is </w:t>
      </w:r>
      <w:proofErr w:type="gramStart"/>
      <w:r>
        <w:rPr>
          <w:rFonts w:ascii="Times New Roman" w:eastAsia="Times New Roman" w:hAnsi="Times New Roman" w:cs="Times New Roman"/>
          <w:sz w:val="28"/>
          <w:szCs w:val="28"/>
          <w:highlight w:val="white"/>
        </w:rPr>
        <w:t>being touted</w:t>
      </w:r>
      <w:proofErr w:type="gramEnd"/>
      <w:r>
        <w:rPr>
          <w:rFonts w:ascii="Times New Roman" w:eastAsia="Times New Roman" w:hAnsi="Times New Roman" w:cs="Times New Roman"/>
          <w:sz w:val="28"/>
          <w:szCs w:val="28"/>
          <w:highlight w:val="white"/>
        </w:rPr>
        <w:t xml:space="preserve"> as the “</w:t>
      </w:r>
      <w:hyperlink r:id="rId7">
        <w:r>
          <w:rPr>
            <w:rFonts w:ascii="Times New Roman" w:eastAsia="Times New Roman" w:hAnsi="Times New Roman" w:cs="Times New Roman"/>
            <w:color w:val="1155CC"/>
            <w:sz w:val="28"/>
            <w:szCs w:val="28"/>
            <w:highlight w:val="white"/>
            <w:u w:val="single"/>
          </w:rPr>
          <w:t>Golden Age of School Choice</w:t>
        </w:r>
      </w:hyperlink>
      <w:r>
        <w:rPr>
          <w:rFonts w:ascii="Times New Roman" w:eastAsia="Times New Roman" w:hAnsi="Times New Roman" w:cs="Times New Roman"/>
          <w:sz w:val="28"/>
          <w:szCs w:val="28"/>
          <w:highlight w:val="white"/>
        </w:rPr>
        <w:t xml:space="preserve">,” the option that is </w:t>
      </w:r>
      <w:hyperlink r:id="rId8">
        <w:r>
          <w:rPr>
            <w:rFonts w:ascii="Times New Roman" w:eastAsia="Times New Roman" w:hAnsi="Times New Roman" w:cs="Times New Roman"/>
            <w:color w:val="1155CC"/>
            <w:sz w:val="28"/>
            <w:szCs w:val="28"/>
            <w:highlight w:val="white"/>
            <w:u w:val="single"/>
          </w:rPr>
          <w:t>most popular</w:t>
        </w:r>
      </w:hyperlink>
      <w:r>
        <w:rPr>
          <w:rFonts w:ascii="Times New Roman" w:eastAsia="Times New Roman" w:hAnsi="Times New Roman" w:cs="Times New Roman"/>
          <w:sz w:val="28"/>
          <w:szCs w:val="28"/>
          <w:highlight w:val="white"/>
        </w:rPr>
        <w:t xml:space="preserve"> with American families—to fund and attend their local public schools—is gradually </w:t>
      </w:r>
      <w:proofErr w:type="gramStart"/>
      <w:r>
        <w:rPr>
          <w:rFonts w:ascii="Times New Roman" w:eastAsia="Times New Roman" w:hAnsi="Times New Roman" w:cs="Times New Roman"/>
          <w:sz w:val="28"/>
          <w:szCs w:val="28"/>
          <w:highlight w:val="white"/>
        </w:rPr>
        <w:t>being made</w:t>
      </w:r>
      <w:proofErr w:type="gramEnd"/>
      <w:r>
        <w:rPr>
          <w:rFonts w:ascii="Times New Roman" w:eastAsia="Times New Roman" w:hAnsi="Times New Roman" w:cs="Times New Roman"/>
          <w:sz w:val="28"/>
          <w:szCs w:val="28"/>
          <w:highlight w:val="white"/>
        </w:rPr>
        <w:t xml:space="preserve"> less viable.</w:t>
      </w:r>
    </w:p>
    <w:p w14:paraId="0000000A"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Take North Carolina, for instance. For years, the Republican-dominated state legislature has chosen to cut the state’s funding for public schools, resulting in a decline in inflation-adjusted per-student funding of about </w:t>
      </w:r>
      <w:hyperlink r:id="rId9">
        <w:r>
          <w:rPr>
            <w:rFonts w:ascii="Times New Roman" w:eastAsia="Times New Roman" w:hAnsi="Times New Roman" w:cs="Times New Roman"/>
            <w:color w:val="1155CC"/>
            <w:sz w:val="28"/>
            <w:szCs w:val="28"/>
            <w:highlight w:val="white"/>
            <w:u w:val="single"/>
          </w:rPr>
          <w:t>13 percent since 2003</w:t>
        </w:r>
      </w:hyperlink>
      <w:r>
        <w:rPr>
          <w:rFonts w:ascii="Times New Roman" w:eastAsia="Times New Roman" w:hAnsi="Times New Roman" w:cs="Times New Roman"/>
          <w:sz w:val="28"/>
          <w:szCs w:val="28"/>
          <w:highlight w:val="white"/>
        </w:rPr>
        <w:t>, according to the NC Budget and Tax Center. The Education Law Center’s (ELC) 2025 national ranking of state education funding, “</w:t>
      </w:r>
      <w:hyperlink r:id="rId10">
        <w:r>
          <w:rPr>
            <w:rFonts w:ascii="Times New Roman" w:eastAsia="Times New Roman" w:hAnsi="Times New Roman" w:cs="Times New Roman"/>
            <w:color w:val="1155CC"/>
            <w:sz w:val="28"/>
            <w:szCs w:val="28"/>
            <w:highlight w:val="white"/>
            <w:u w:val="single"/>
          </w:rPr>
          <w:t>Making the Grade</w:t>
        </w:r>
      </w:hyperlink>
      <w:r>
        <w:rPr>
          <w:rFonts w:ascii="Times New Roman" w:eastAsia="Times New Roman" w:hAnsi="Times New Roman" w:cs="Times New Roman"/>
          <w:sz w:val="28"/>
          <w:szCs w:val="28"/>
          <w:highlight w:val="white"/>
        </w:rPr>
        <w:t>,” report shows that the Tar Heel State is dead last out of 51 states in school funding effort—a measure of PK</w:t>
      </w:r>
      <w:r>
        <w:rPr>
          <w:rFonts w:ascii="Times New Roman" w:eastAsia="Times New Roman" w:hAnsi="Times New Roman" w:cs="Times New Roman"/>
          <w:color w:val="212438"/>
          <w:sz w:val="28"/>
          <w:szCs w:val="28"/>
        </w:rPr>
        <w:t>–</w:t>
      </w:r>
      <w:r>
        <w:rPr>
          <w:rFonts w:ascii="Times New Roman" w:eastAsia="Times New Roman" w:hAnsi="Times New Roman" w:cs="Times New Roman"/>
          <w:sz w:val="28"/>
          <w:szCs w:val="28"/>
          <w:highlight w:val="white"/>
        </w:rPr>
        <w:t xml:space="preserve">12 public education funding as a percentage of the state’s overall economic capacity (its GDP). “North Carolina spent $12,193 per student </w:t>
      </w:r>
      <w:r>
        <w:rPr>
          <w:rFonts w:ascii="Times New Roman" w:eastAsia="Times New Roman" w:hAnsi="Times New Roman" w:cs="Times New Roman"/>
          <w:sz w:val="28"/>
          <w:szCs w:val="28"/>
          <w:highlight w:val="white"/>
        </w:rPr>
        <w:lastRenderedPageBreak/>
        <w:t>during the 2022</w:t>
      </w:r>
      <w:r>
        <w:rPr>
          <w:rFonts w:ascii="Times New Roman" w:eastAsia="Times New Roman" w:hAnsi="Times New Roman" w:cs="Times New Roman"/>
          <w:color w:val="212438"/>
          <w:sz w:val="28"/>
          <w:szCs w:val="28"/>
        </w:rPr>
        <w:t>–</w:t>
      </w:r>
      <w:r>
        <w:rPr>
          <w:rFonts w:ascii="Times New Roman" w:eastAsia="Times New Roman" w:hAnsi="Times New Roman" w:cs="Times New Roman"/>
          <w:sz w:val="28"/>
          <w:szCs w:val="28"/>
          <w:highlight w:val="white"/>
        </w:rPr>
        <w:t xml:space="preserve">23 school year. </w:t>
      </w:r>
      <w:proofErr w:type="gramStart"/>
      <w:r>
        <w:rPr>
          <w:rFonts w:ascii="Times New Roman" w:eastAsia="Times New Roman" w:hAnsi="Times New Roman" w:cs="Times New Roman"/>
          <w:sz w:val="28"/>
          <w:szCs w:val="28"/>
          <w:highlight w:val="white"/>
        </w:rPr>
        <w:t>That’s</w:t>
      </w:r>
      <w:proofErr w:type="gramEnd"/>
      <w:r>
        <w:rPr>
          <w:rFonts w:ascii="Times New Roman" w:eastAsia="Times New Roman" w:hAnsi="Times New Roman" w:cs="Times New Roman"/>
          <w:sz w:val="28"/>
          <w:szCs w:val="28"/>
          <w:highlight w:val="white"/>
        </w:rPr>
        <w:t xml:space="preserve"> $5,660 less than the national average,” </w:t>
      </w:r>
      <w:hyperlink r:id="rId11">
        <w:r>
          <w:rPr>
            <w:rFonts w:ascii="Times New Roman" w:eastAsia="Times New Roman" w:hAnsi="Times New Roman" w:cs="Times New Roman"/>
            <w:color w:val="1155CC"/>
            <w:sz w:val="28"/>
            <w:szCs w:val="28"/>
            <w:highlight w:val="white"/>
            <w:u w:val="single"/>
          </w:rPr>
          <w:t>states</w:t>
        </w:r>
      </w:hyperlink>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iCs/>
          <w:sz w:val="28"/>
          <w:szCs w:val="28"/>
          <w:highlight w:val="white"/>
        </w:rPr>
        <w:t>WRAL News</w:t>
      </w:r>
      <w:r>
        <w:rPr>
          <w:rFonts w:ascii="Times New Roman" w:eastAsia="Times New Roman" w:hAnsi="Times New Roman" w:cs="Times New Roman"/>
          <w:sz w:val="28"/>
          <w:szCs w:val="28"/>
          <w:highlight w:val="white"/>
        </w:rPr>
        <w:t xml:space="preserve">, citing the report. The state also </w:t>
      </w:r>
      <w:hyperlink r:id="rId12">
        <w:r>
          <w:rPr>
            <w:rFonts w:ascii="Times New Roman" w:eastAsia="Times New Roman" w:hAnsi="Times New Roman" w:cs="Times New Roman"/>
            <w:color w:val="1155CC"/>
            <w:sz w:val="28"/>
            <w:szCs w:val="28"/>
            <w:highlight w:val="white"/>
            <w:u w:val="single"/>
          </w:rPr>
          <w:t>ranks 46th in teacher pay</w:t>
        </w:r>
      </w:hyperlink>
      <w:r>
        <w:rPr>
          <w:rFonts w:ascii="Times New Roman" w:eastAsia="Times New Roman" w:hAnsi="Times New Roman" w:cs="Times New Roman"/>
          <w:sz w:val="28"/>
          <w:szCs w:val="28"/>
          <w:highlight w:val="white"/>
        </w:rPr>
        <w:t>.</w:t>
      </w:r>
    </w:p>
    <w:p w14:paraId="0000000B"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w:t>
      </w:r>
      <w:proofErr w:type="gramStart"/>
      <w:r>
        <w:rPr>
          <w:rFonts w:ascii="Times New Roman" w:eastAsia="Times New Roman" w:hAnsi="Times New Roman" w:cs="Times New Roman"/>
          <w:sz w:val="28"/>
          <w:szCs w:val="28"/>
          <w:highlight w:val="white"/>
        </w:rPr>
        <w:t>decades</w:t>
      </w:r>
      <w:proofErr w:type="gramEnd"/>
      <w:r>
        <w:rPr>
          <w:rFonts w:ascii="Times New Roman" w:eastAsia="Times New Roman" w:hAnsi="Times New Roman" w:cs="Times New Roman"/>
          <w:sz w:val="28"/>
          <w:szCs w:val="28"/>
          <w:highlight w:val="white"/>
        </w:rPr>
        <w:t xml:space="preserve">-long </w:t>
      </w:r>
      <w:hyperlink r:id="rId13">
        <w:r>
          <w:rPr>
            <w:rFonts w:ascii="Times New Roman" w:eastAsia="Times New Roman" w:hAnsi="Times New Roman" w:cs="Times New Roman"/>
            <w:color w:val="1155CC"/>
            <w:sz w:val="28"/>
            <w:szCs w:val="28"/>
            <w:highlight w:val="white"/>
            <w:u w:val="single"/>
          </w:rPr>
          <w:t>legal struggle</w:t>
        </w:r>
      </w:hyperlink>
      <w:r>
        <w:rPr>
          <w:rFonts w:ascii="Times New Roman" w:eastAsia="Times New Roman" w:hAnsi="Times New Roman" w:cs="Times New Roman"/>
          <w:sz w:val="28"/>
          <w:szCs w:val="28"/>
          <w:highlight w:val="white"/>
        </w:rPr>
        <w:t xml:space="preserve"> to bring North Carolina’s school funding levels in line with its constitutional requirement, resulting from a state Supreme Court ruling in the </w:t>
      </w:r>
      <w:r>
        <w:rPr>
          <w:rFonts w:ascii="Times New Roman" w:eastAsia="Times New Roman" w:hAnsi="Times New Roman" w:cs="Times New Roman"/>
          <w:i/>
          <w:iCs/>
          <w:sz w:val="28"/>
          <w:szCs w:val="28"/>
          <w:highlight w:val="white"/>
        </w:rPr>
        <w:t xml:space="preserve">Leandro v. State of North Carolina </w:t>
      </w:r>
      <w:r>
        <w:rPr>
          <w:rFonts w:ascii="Times New Roman" w:eastAsia="Times New Roman" w:hAnsi="Times New Roman" w:cs="Times New Roman"/>
          <w:sz w:val="28"/>
          <w:szCs w:val="28"/>
          <w:highlight w:val="white"/>
        </w:rPr>
        <w:t>case in 1994, culminated in a decision by the current court. The state’s Supreme Court was “</w:t>
      </w:r>
      <w:hyperlink r:id="rId14">
        <w:r>
          <w:rPr>
            <w:rFonts w:ascii="Times New Roman" w:eastAsia="Times New Roman" w:hAnsi="Times New Roman" w:cs="Times New Roman"/>
            <w:color w:val="1155CC"/>
            <w:sz w:val="28"/>
            <w:szCs w:val="28"/>
            <w:highlight w:val="white"/>
            <w:u w:val="single"/>
          </w:rPr>
          <w:t>taken over</w:t>
        </w:r>
      </w:hyperlink>
      <w:r>
        <w:rPr>
          <w:rFonts w:ascii="Times New Roman" w:eastAsia="Times New Roman" w:hAnsi="Times New Roman" w:cs="Times New Roman"/>
          <w:sz w:val="28"/>
          <w:szCs w:val="28"/>
          <w:highlight w:val="white"/>
        </w:rPr>
        <w:t xml:space="preserve">” by a Republican majority and </w:t>
      </w:r>
      <w:hyperlink r:id="rId15">
        <w:r>
          <w:rPr>
            <w:rFonts w:ascii="Times New Roman" w:eastAsia="Times New Roman" w:hAnsi="Times New Roman" w:cs="Times New Roman"/>
            <w:color w:val="1155CC"/>
            <w:sz w:val="28"/>
            <w:szCs w:val="28"/>
            <w:highlight w:val="white"/>
            <w:u w:val="single"/>
          </w:rPr>
          <w:t>dismissed the Leandro ruling</w:t>
        </w:r>
      </w:hyperlink>
      <w:r>
        <w:rPr>
          <w:rFonts w:ascii="Times New Roman" w:eastAsia="Times New Roman" w:hAnsi="Times New Roman" w:cs="Times New Roman"/>
          <w:sz w:val="28"/>
          <w:szCs w:val="28"/>
          <w:highlight w:val="white"/>
        </w:rPr>
        <w:t xml:space="preserve"> on procedural grounds with no </w:t>
      </w:r>
      <w:proofErr w:type="gramStart"/>
      <w:r>
        <w:rPr>
          <w:rFonts w:ascii="Times New Roman" w:eastAsia="Times New Roman" w:hAnsi="Times New Roman" w:cs="Times New Roman"/>
          <w:sz w:val="28"/>
          <w:szCs w:val="28"/>
          <w:highlight w:val="white"/>
        </w:rPr>
        <w:t>possible recourse</w:t>
      </w:r>
      <w:proofErr w:type="gramEnd"/>
      <w:r>
        <w:rPr>
          <w:rFonts w:ascii="Times New Roman" w:eastAsia="Times New Roman" w:hAnsi="Times New Roman" w:cs="Times New Roman"/>
          <w:sz w:val="28"/>
          <w:szCs w:val="28"/>
          <w:highlight w:val="white"/>
        </w:rPr>
        <w:t xml:space="preserve">. “The court held that the trial court lacked the authority, or subject matter jurisdiction, to rule on this much more expansive case,” according to </w:t>
      </w:r>
      <w:proofErr w:type="spellStart"/>
      <w:r>
        <w:rPr>
          <w:rFonts w:ascii="Times New Roman" w:eastAsia="Times New Roman" w:hAnsi="Times New Roman" w:cs="Times New Roman"/>
          <w:sz w:val="28"/>
          <w:szCs w:val="28"/>
          <w:highlight w:val="white"/>
        </w:rPr>
        <w:t>EdNC</w:t>
      </w:r>
      <w:proofErr w:type="spellEnd"/>
      <w:r>
        <w:rPr>
          <w:rFonts w:ascii="Times New Roman" w:eastAsia="Times New Roman" w:hAnsi="Times New Roman" w:cs="Times New Roman"/>
          <w:sz w:val="28"/>
          <w:szCs w:val="28"/>
          <w:highlight w:val="white"/>
        </w:rPr>
        <w:t>.</w:t>
      </w:r>
    </w:p>
    <w:p w14:paraId="0000000C"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North Carolina lawmakers have also ramped up efforts to redirect taxpayer dollars for education to private operators through charter schools and private schools that opt into the state’s school voucher program.</w:t>
      </w:r>
    </w:p>
    <w:p w14:paraId="0000000D"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Thanks to the legislature’s efforts to </w:t>
      </w:r>
      <w:hyperlink r:id="rId16">
        <w:r>
          <w:rPr>
            <w:rFonts w:ascii="Times New Roman" w:eastAsia="Times New Roman" w:hAnsi="Times New Roman" w:cs="Times New Roman"/>
            <w:color w:val="1155CC"/>
            <w:sz w:val="28"/>
            <w:szCs w:val="28"/>
            <w:highlight w:val="white"/>
            <w:u w:val="single"/>
          </w:rPr>
          <w:t>ease the process</w:t>
        </w:r>
      </w:hyperlink>
      <w:r>
        <w:rPr>
          <w:rFonts w:ascii="Times New Roman" w:eastAsia="Times New Roman" w:hAnsi="Times New Roman" w:cs="Times New Roman"/>
          <w:sz w:val="28"/>
          <w:szCs w:val="28"/>
          <w:highlight w:val="white"/>
        </w:rPr>
        <w:t xml:space="preserve"> for opening and expanding charter schools, the percentage of students enrolled in charters has steadily increased, </w:t>
      </w:r>
      <w:hyperlink r:id="rId17">
        <w:r>
          <w:rPr>
            <w:rFonts w:ascii="Times New Roman" w:eastAsia="Times New Roman" w:hAnsi="Times New Roman" w:cs="Times New Roman"/>
            <w:color w:val="1155CC"/>
            <w:sz w:val="28"/>
            <w:szCs w:val="28"/>
            <w:highlight w:val="white"/>
            <w:u w:val="single"/>
          </w:rPr>
          <w:t>surpassing 10 percent</w:t>
        </w:r>
      </w:hyperlink>
      <w:hyperlink r:id="rId18">
        <w:r>
          <w:rPr>
            <w:rFonts w:ascii="Times New Roman" w:eastAsia="Times New Roman" w:hAnsi="Times New Roman" w:cs="Times New Roman"/>
            <w:color w:val="1155CC"/>
            <w:sz w:val="28"/>
            <w:szCs w:val="28"/>
            <w:highlight w:val="white"/>
            <w:u w:val="single"/>
          </w:rPr>
          <w:t xml:space="preserve"> since 2022</w:t>
        </w:r>
      </w:hyperlink>
      <w:hyperlink r:id="rId19">
        <w:r>
          <w:rPr>
            <w:rFonts w:ascii="Times New Roman" w:eastAsia="Times New Roman" w:hAnsi="Times New Roman" w:cs="Times New Roman"/>
            <w:color w:val="1155CC"/>
            <w:sz w:val="28"/>
            <w:szCs w:val="28"/>
            <w:u w:val="single"/>
          </w:rPr>
          <w:t>–2023</w:t>
        </w:r>
      </w:hyperlink>
      <w:r>
        <w:rPr>
          <w:rFonts w:ascii="Times New Roman" w:eastAsia="Times New Roman" w:hAnsi="Times New Roman" w:cs="Times New Roman"/>
          <w:sz w:val="28"/>
          <w:szCs w:val="28"/>
          <w:highlight w:val="white"/>
        </w:rPr>
        <w:t xml:space="preserve">, raising the state’s rank for charter school growth to </w:t>
      </w:r>
      <w:hyperlink r:id="rId20">
        <w:r>
          <w:rPr>
            <w:rFonts w:ascii="Times New Roman" w:eastAsia="Times New Roman" w:hAnsi="Times New Roman" w:cs="Times New Roman"/>
            <w:color w:val="1155CC"/>
            <w:sz w:val="28"/>
            <w:szCs w:val="28"/>
            <w:highlight w:val="white"/>
            <w:u w:val="single"/>
          </w:rPr>
          <w:t>fourth in the nation</w:t>
        </w:r>
      </w:hyperlink>
      <w:r>
        <w:rPr>
          <w:rFonts w:ascii="Times New Roman" w:eastAsia="Times New Roman" w:hAnsi="Times New Roman" w:cs="Times New Roman"/>
          <w:sz w:val="28"/>
          <w:szCs w:val="28"/>
          <w:highlight w:val="white"/>
        </w:rPr>
        <w:t>, according to the National Alliance for Public Charter Schools 2025 Enrollment Brief.</w:t>
      </w:r>
    </w:p>
    <w:p w14:paraId="0000000E"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And since the state </w:t>
      </w:r>
      <w:hyperlink r:id="rId21">
        <w:r>
          <w:rPr>
            <w:rFonts w:ascii="Times New Roman" w:eastAsia="Times New Roman" w:hAnsi="Times New Roman" w:cs="Times New Roman"/>
            <w:color w:val="1155CC"/>
            <w:sz w:val="28"/>
            <w:szCs w:val="28"/>
            <w:highlight w:val="white"/>
            <w:u w:val="single"/>
          </w:rPr>
          <w:t>opened</w:t>
        </w:r>
      </w:hyperlink>
      <w:r>
        <w:rPr>
          <w:rFonts w:ascii="Times New Roman" w:eastAsia="Times New Roman" w:hAnsi="Times New Roman" w:cs="Times New Roman"/>
          <w:sz w:val="28"/>
          <w:szCs w:val="28"/>
          <w:highlight w:val="white"/>
        </w:rPr>
        <w:t xml:space="preserve"> its school voucher program to all families in 2023, North Carolina ranks </w:t>
      </w:r>
      <w:hyperlink r:id="rId22">
        <w:r>
          <w:rPr>
            <w:rFonts w:ascii="Times New Roman" w:eastAsia="Times New Roman" w:hAnsi="Times New Roman" w:cs="Times New Roman"/>
            <w:color w:val="1155CC"/>
            <w:sz w:val="28"/>
            <w:szCs w:val="28"/>
            <w:highlight w:val="white"/>
            <w:u w:val="single"/>
          </w:rPr>
          <w:t>seventh</w:t>
        </w:r>
      </w:hyperlink>
      <w:r>
        <w:rPr>
          <w:rFonts w:ascii="Times New Roman" w:eastAsia="Times New Roman" w:hAnsi="Times New Roman" w:cs="Times New Roman"/>
          <w:sz w:val="28"/>
          <w:szCs w:val="28"/>
          <w:highlight w:val="white"/>
        </w:rPr>
        <w:t xml:space="preserve"> in voucher usage, with 3.4 percent of the state’s public K–12 expenditures going to vouchers, an annual expenditure of $624 million, based on 2026 rankings by </w:t>
      </w:r>
      <w:proofErr w:type="spellStart"/>
      <w:r>
        <w:rPr>
          <w:rFonts w:ascii="Times New Roman" w:eastAsia="Times New Roman" w:hAnsi="Times New Roman" w:cs="Times New Roman"/>
          <w:sz w:val="28"/>
          <w:szCs w:val="28"/>
          <w:highlight w:val="white"/>
        </w:rPr>
        <w:t>EDChoice</w:t>
      </w:r>
      <w:proofErr w:type="spellEnd"/>
      <w:r>
        <w:rPr>
          <w:rFonts w:ascii="Times New Roman" w:eastAsia="Times New Roman" w:hAnsi="Times New Roman" w:cs="Times New Roman"/>
          <w:sz w:val="28"/>
          <w:szCs w:val="28"/>
          <w:highlight w:val="white"/>
        </w:rPr>
        <w:t xml:space="preserve">. “[T]he program represents cost increases and relatively little savings, given the price tag of more than half a billion dollars,” </w:t>
      </w:r>
      <w:r>
        <w:rPr>
          <w:rFonts w:ascii="Times New Roman" w:eastAsia="Times New Roman" w:hAnsi="Times New Roman" w:cs="Times New Roman"/>
          <w:i/>
          <w:iCs/>
          <w:sz w:val="28"/>
          <w:szCs w:val="28"/>
          <w:highlight w:val="white"/>
        </w:rPr>
        <w:t>WRAL News</w:t>
      </w:r>
      <w:r>
        <w:rPr>
          <w:rFonts w:ascii="Times New Roman" w:eastAsia="Times New Roman" w:hAnsi="Times New Roman" w:cs="Times New Roman"/>
          <w:sz w:val="28"/>
          <w:szCs w:val="28"/>
          <w:highlight w:val="white"/>
        </w:rPr>
        <w:t xml:space="preserve"> </w:t>
      </w:r>
      <w:hyperlink r:id="rId23">
        <w:r>
          <w:rPr>
            <w:rFonts w:ascii="Times New Roman" w:eastAsia="Times New Roman" w:hAnsi="Times New Roman" w:cs="Times New Roman"/>
            <w:color w:val="1155CC"/>
            <w:sz w:val="28"/>
            <w:szCs w:val="28"/>
            <w:highlight w:val="white"/>
            <w:u w:val="single"/>
          </w:rPr>
          <w:t>reports</w:t>
        </w:r>
      </w:hyperlink>
      <w:r>
        <w:rPr>
          <w:rFonts w:ascii="Times New Roman" w:eastAsia="Times New Roman" w:hAnsi="Times New Roman" w:cs="Times New Roman"/>
          <w:sz w:val="28"/>
          <w:szCs w:val="28"/>
          <w:highlight w:val="white"/>
        </w:rPr>
        <w:t>.</w:t>
      </w:r>
    </w:p>
    <w:p w14:paraId="0000000F"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Not satisfied with these efforts to defund public schools, North Carolina lawmakers are now considering </w:t>
      </w:r>
      <w:hyperlink r:id="rId24">
        <w:r>
          <w:rPr>
            <w:rFonts w:ascii="Times New Roman" w:eastAsia="Times New Roman" w:hAnsi="Times New Roman" w:cs="Times New Roman"/>
            <w:color w:val="1155CC"/>
            <w:sz w:val="28"/>
            <w:szCs w:val="28"/>
            <w:highlight w:val="white"/>
            <w:u w:val="single"/>
          </w:rPr>
          <w:t>legislation</w:t>
        </w:r>
      </w:hyperlink>
      <w:r>
        <w:rPr>
          <w:rFonts w:ascii="Times New Roman" w:eastAsia="Times New Roman" w:hAnsi="Times New Roman" w:cs="Times New Roman"/>
          <w:sz w:val="28"/>
          <w:szCs w:val="28"/>
          <w:highlight w:val="white"/>
        </w:rPr>
        <w:t xml:space="preserve"> to cap local property taxes—an important source for funding public schools in the state.</w:t>
      </w:r>
    </w:p>
    <w:p w14:paraId="00000010"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“Property taxes provide revenue for critical local services like public schools,” </w:t>
      </w:r>
      <w:hyperlink r:id="rId25">
        <w:r>
          <w:rPr>
            <w:rFonts w:ascii="Times New Roman" w:eastAsia="Times New Roman" w:hAnsi="Times New Roman" w:cs="Times New Roman"/>
            <w:color w:val="1155CC"/>
            <w:sz w:val="28"/>
            <w:szCs w:val="28"/>
            <w:highlight w:val="white"/>
            <w:u w:val="single"/>
          </w:rPr>
          <w:t>Joanna LeFebvre</w:t>
        </w:r>
      </w:hyperlink>
      <w:r>
        <w:rPr>
          <w:rFonts w:ascii="Times New Roman" w:eastAsia="Times New Roman" w:hAnsi="Times New Roman" w:cs="Times New Roman"/>
          <w:sz w:val="28"/>
          <w:szCs w:val="28"/>
          <w:highlight w:val="white"/>
        </w:rPr>
        <w:t>, a policy analyst for the Center on Budget and Policy Priorities (CBPP), tells Our Schools in an email. “Property taxes are one of the most stable sources of revenue because they are insulated from economic downturns.”</w:t>
      </w:r>
    </w:p>
    <w:p w14:paraId="00000011"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lastRenderedPageBreak/>
        <w:t xml:space="preserve">In North Carolina, state funding accounts for </w:t>
      </w:r>
      <w:hyperlink r:id="rId26">
        <w:r>
          <w:rPr>
            <w:rFonts w:ascii="Times New Roman" w:eastAsia="Times New Roman" w:hAnsi="Times New Roman" w:cs="Times New Roman"/>
            <w:color w:val="1155CC"/>
            <w:sz w:val="28"/>
            <w:szCs w:val="28"/>
            <w:highlight w:val="white"/>
            <w:u w:val="single"/>
          </w:rPr>
          <w:t>60 percent</w:t>
        </w:r>
      </w:hyperlink>
      <w:r>
        <w:rPr>
          <w:rFonts w:ascii="Times New Roman" w:eastAsia="Times New Roman" w:hAnsi="Times New Roman" w:cs="Times New Roman"/>
          <w:sz w:val="28"/>
          <w:szCs w:val="28"/>
          <w:highlight w:val="white"/>
        </w:rPr>
        <w:t xml:space="preserve"> of school resources, while local funding, mostly from property taxes, contributes 23 percent (the federal government chips in only 17 percent).</w:t>
      </w:r>
    </w:p>
    <w:p w14:paraId="00000012"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Despite the importance of property taxes as a revenue source for public schools, Republican lawmakers </w:t>
      </w:r>
      <w:hyperlink r:id="rId27">
        <w:r>
          <w:rPr>
            <w:rFonts w:ascii="Times New Roman" w:eastAsia="Times New Roman" w:hAnsi="Times New Roman" w:cs="Times New Roman"/>
            <w:color w:val="1155CC"/>
            <w:sz w:val="28"/>
            <w:szCs w:val="28"/>
            <w:highlight w:val="white"/>
            <w:u w:val="single"/>
          </w:rPr>
          <w:t>passed a bill</w:t>
        </w:r>
      </w:hyperlink>
      <w:r>
        <w:rPr>
          <w:rFonts w:ascii="Times New Roman" w:eastAsia="Times New Roman" w:hAnsi="Times New Roman" w:cs="Times New Roman"/>
          <w:sz w:val="28"/>
          <w:szCs w:val="28"/>
          <w:highlight w:val="white"/>
        </w:rPr>
        <w:t xml:space="preserve"> to place a constitutional amendment on the November 2026 ballot that would give the state legislature the power to limit property tax increases.</w:t>
      </w:r>
    </w:p>
    <w:p w14:paraId="00000013"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Proponents for the amendment </w:t>
      </w:r>
      <w:hyperlink r:id="rId28">
        <w:r>
          <w:rPr>
            <w:rFonts w:ascii="Times New Roman" w:eastAsia="Times New Roman" w:hAnsi="Times New Roman" w:cs="Times New Roman"/>
            <w:color w:val="1155CC"/>
            <w:sz w:val="28"/>
            <w:szCs w:val="28"/>
            <w:highlight w:val="white"/>
            <w:u w:val="single"/>
          </w:rPr>
          <w:t>say</w:t>
        </w:r>
      </w:hyperlink>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it’s</w:t>
      </w:r>
      <w:proofErr w:type="gramEnd"/>
      <w:r>
        <w:rPr>
          <w:rFonts w:ascii="Times New Roman" w:eastAsia="Times New Roman" w:hAnsi="Times New Roman" w:cs="Times New Roman"/>
          <w:sz w:val="28"/>
          <w:szCs w:val="28"/>
          <w:highlight w:val="white"/>
        </w:rPr>
        <w:t xml:space="preserve"> “a result of constituent complaints about rising property taxes,” according to </w:t>
      </w:r>
      <w:r>
        <w:rPr>
          <w:rFonts w:ascii="Times New Roman" w:eastAsia="Times New Roman" w:hAnsi="Times New Roman" w:cs="Times New Roman"/>
          <w:i/>
          <w:iCs/>
          <w:sz w:val="28"/>
          <w:szCs w:val="28"/>
          <w:highlight w:val="white"/>
        </w:rPr>
        <w:t>NC Newsline</w:t>
      </w:r>
      <w:r>
        <w:rPr>
          <w:rFonts w:ascii="Times New Roman" w:eastAsia="Times New Roman" w:hAnsi="Times New Roman" w:cs="Times New Roman"/>
          <w:sz w:val="28"/>
          <w:szCs w:val="28"/>
          <w:highlight w:val="white"/>
        </w:rPr>
        <w:t>. Various news stories from around the state, however, point to another cause for the increases—the state’s inadequate funding for essential infrastructure like schools.</w:t>
      </w:r>
    </w:p>
    <w:p w14:paraId="00000014"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i/>
          <w:iCs/>
          <w:sz w:val="28"/>
          <w:szCs w:val="28"/>
          <w:highlight w:val="white"/>
        </w:rPr>
        <w:t>Border Belt</w:t>
      </w:r>
      <w:r>
        <w:rPr>
          <w:rFonts w:ascii="Times New Roman" w:eastAsia="Times New Roman" w:hAnsi="Times New Roman" w:cs="Times New Roman"/>
          <w:sz w:val="28"/>
          <w:szCs w:val="28"/>
          <w:highlight w:val="white"/>
        </w:rPr>
        <w:t xml:space="preserve"> </w:t>
      </w:r>
      <w:hyperlink r:id="rId29">
        <w:r>
          <w:rPr>
            <w:rFonts w:ascii="Times New Roman" w:eastAsia="Times New Roman" w:hAnsi="Times New Roman" w:cs="Times New Roman"/>
            <w:color w:val="1155CC"/>
            <w:sz w:val="28"/>
            <w:szCs w:val="28"/>
            <w:highlight w:val="white"/>
            <w:u w:val="single"/>
          </w:rPr>
          <w:t>reports</w:t>
        </w:r>
      </w:hyperlink>
      <w:r>
        <w:rPr>
          <w:rFonts w:ascii="Times New Roman" w:eastAsia="Times New Roman" w:hAnsi="Times New Roman" w:cs="Times New Roman"/>
          <w:sz w:val="28"/>
          <w:szCs w:val="28"/>
          <w:highlight w:val="white"/>
        </w:rPr>
        <w:t xml:space="preserve"> that in </w:t>
      </w:r>
      <w:proofErr w:type="gramStart"/>
      <w:r>
        <w:rPr>
          <w:rFonts w:ascii="Times New Roman" w:eastAsia="Times New Roman" w:hAnsi="Times New Roman" w:cs="Times New Roman"/>
          <w:sz w:val="28"/>
          <w:szCs w:val="28"/>
          <w:highlight w:val="white"/>
        </w:rPr>
        <w:t>many</w:t>
      </w:r>
      <w:proofErr w:type="gramEnd"/>
      <w:r>
        <w:rPr>
          <w:rFonts w:ascii="Times New Roman" w:eastAsia="Times New Roman" w:hAnsi="Times New Roman" w:cs="Times New Roman"/>
          <w:sz w:val="28"/>
          <w:szCs w:val="28"/>
          <w:highlight w:val="white"/>
        </w:rPr>
        <w:t xml:space="preserve"> rural counties where property taxes are spiking, county officials are raising taxes as an “[attempt] to punch above their weight in ‘funding effort.’” Because the Republican dominated state legislature has been lagging in its effort to address increased costs for local services, “[t]he poorest counties in our state tax themselves at greater rates,” </w:t>
      </w:r>
      <w:hyperlink r:id="rId30">
        <w:r>
          <w:rPr>
            <w:rFonts w:ascii="Times New Roman" w:eastAsia="Times New Roman" w:hAnsi="Times New Roman" w:cs="Times New Roman"/>
            <w:color w:val="1155CC"/>
            <w:sz w:val="28"/>
            <w:szCs w:val="28"/>
            <w:highlight w:val="white"/>
            <w:u w:val="single"/>
          </w:rPr>
          <w:t>explains</w:t>
        </w:r>
      </w:hyperlink>
      <w:r>
        <w:rPr>
          <w:rFonts w:ascii="Times New Roman" w:eastAsia="Times New Roman" w:hAnsi="Times New Roman" w:cs="Times New Roman"/>
          <w:sz w:val="28"/>
          <w:szCs w:val="28"/>
          <w:highlight w:val="white"/>
        </w:rPr>
        <w:t xml:space="preserve"> Public School Forum senior researcher Elizabeth Paul.</w:t>
      </w:r>
    </w:p>
    <w:p w14:paraId="00000015"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Larger, more urban school districts are also feeling the squeeze. As </w:t>
      </w:r>
      <w:r>
        <w:rPr>
          <w:rFonts w:ascii="Times New Roman" w:eastAsia="Times New Roman" w:hAnsi="Times New Roman" w:cs="Times New Roman"/>
          <w:i/>
          <w:iCs/>
          <w:sz w:val="28"/>
          <w:szCs w:val="28"/>
          <w:highlight w:val="white"/>
        </w:rPr>
        <w:t>Indy Week</w:t>
      </w:r>
      <w:r>
        <w:rPr>
          <w:rFonts w:ascii="Times New Roman" w:eastAsia="Times New Roman" w:hAnsi="Times New Roman" w:cs="Times New Roman"/>
          <w:sz w:val="28"/>
          <w:szCs w:val="28"/>
          <w:highlight w:val="white"/>
        </w:rPr>
        <w:t xml:space="preserve"> </w:t>
      </w:r>
      <w:hyperlink r:id="rId31">
        <w:r>
          <w:rPr>
            <w:rFonts w:ascii="Times New Roman" w:eastAsia="Times New Roman" w:hAnsi="Times New Roman" w:cs="Times New Roman"/>
            <w:color w:val="1155CC"/>
            <w:sz w:val="28"/>
            <w:szCs w:val="28"/>
            <w:highlight w:val="white"/>
            <w:u w:val="single"/>
          </w:rPr>
          <w:t>explains</w:t>
        </w:r>
      </w:hyperlink>
      <w:r>
        <w:rPr>
          <w:rFonts w:ascii="Times New Roman" w:eastAsia="Times New Roman" w:hAnsi="Times New Roman" w:cs="Times New Roman"/>
          <w:sz w:val="28"/>
          <w:szCs w:val="28"/>
          <w:highlight w:val="white"/>
        </w:rPr>
        <w:t>, Wake County, the state’s largest school district that includes Raleigh, is looking at raising property taxes to balance its budget in the fiscal year 2027. “[I]t’s another example of the state legislature and Congress falling short of their fiscal responsibilities and passing the buck to us,” the county manager, David Ellis, says.</w:t>
      </w:r>
    </w:p>
    <w:p w14:paraId="00000016"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Mecklenburg County, the state’s second most populous county, which includes Charlotte, state assembly member Brandon Lofton </w:t>
      </w:r>
      <w:hyperlink r:id="rId32">
        <w:r>
          <w:rPr>
            <w:rFonts w:ascii="Times New Roman" w:eastAsia="Times New Roman" w:hAnsi="Times New Roman" w:cs="Times New Roman"/>
            <w:color w:val="1155CC"/>
            <w:sz w:val="28"/>
            <w:szCs w:val="28"/>
            <w:highlight w:val="white"/>
            <w:u w:val="single"/>
          </w:rPr>
          <w:t>tells</w:t>
        </w:r>
      </w:hyperlink>
      <w:r>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i/>
          <w:iCs/>
          <w:sz w:val="28"/>
          <w:szCs w:val="28"/>
          <w:highlight w:val="white"/>
        </w:rPr>
        <w:t>NC Newsline</w:t>
      </w:r>
      <w:r>
        <w:rPr>
          <w:rFonts w:ascii="Times New Roman" w:eastAsia="Times New Roman" w:hAnsi="Times New Roman" w:cs="Times New Roman"/>
          <w:sz w:val="28"/>
          <w:szCs w:val="28"/>
          <w:highlight w:val="white"/>
        </w:rPr>
        <w:t xml:space="preserve"> that “the county has spent about $2.9 billion on items that are the state’s responsibility,” resulting in 700 teaching positions being funded completely by the county.</w:t>
      </w:r>
    </w:p>
    <w:p w14:paraId="00000017"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Orange County, one of North Carolina’s </w:t>
      </w:r>
      <w:hyperlink r:id="rId33">
        <w:r>
          <w:rPr>
            <w:rFonts w:ascii="Times New Roman" w:eastAsia="Times New Roman" w:hAnsi="Times New Roman" w:cs="Times New Roman"/>
            <w:color w:val="1155CC"/>
            <w:sz w:val="28"/>
            <w:szCs w:val="28"/>
            <w:highlight w:val="white"/>
            <w:u w:val="single"/>
          </w:rPr>
          <w:t>wealthiest counties</w:t>
        </w:r>
      </w:hyperlink>
      <w:r>
        <w:rPr>
          <w:rFonts w:ascii="Times New Roman" w:eastAsia="Times New Roman" w:hAnsi="Times New Roman" w:cs="Times New Roman"/>
          <w:sz w:val="28"/>
          <w:szCs w:val="28"/>
          <w:highlight w:val="white"/>
        </w:rPr>
        <w:t xml:space="preserve">, the county budget for the fiscal year 2027 is being hit with </w:t>
      </w:r>
      <w:hyperlink r:id="rId34">
        <w:r>
          <w:rPr>
            <w:rFonts w:ascii="Times New Roman" w:eastAsia="Times New Roman" w:hAnsi="Times New Roman" w:cs="Times New Roman"/>
            <w:color w:val="1155CC"/>
            <w:sz w:val="28"/>
            <w:szCs w:val="28"/>
            <w:highlight w:val="white"/>
            <w:u w:val="single"/>
          </w:rPr>
          <w:t>a barrage of higher costs</w:t>
        </w:r>
      </w:hyperlink>
      <w:r>
        <w:rPr>
          <w:rFonts w:ascii="Times New Roman" w:eastAsia="Times New Roman" w:hAnsi="Times New Roman" w:cs="Times New Roman"/>
          <w:sz w:val="28"/>
          <w:szCs w:val="28"/>
          <w:highlight w:val="white"/>
        </w:rPr>
        <w:t xml:space="preserve">, including increased expenses for debt service, gas prices, health insurance, and the federal government’s decision to slash reimbursements for food benefits for low-income </w:t>
      </w:r>
      <w:r>
        <w:rPr>
          <w:rFonts w:ascii="Times New Roman" w:eastAsia="Times New Roman" w:hAnsi="Times New Roman" w:cs="Times New Roman"/>
          <w:sz w:val="28"/>
          <w:szCs w:val="28"/>
          <w:highlight w:val="white"/>
        </w:rPr>
        <w:lastRenderedPageBreak/>
        <w:t>families (known as SNAP). County officials blame state and federal funding cuts and persistent inflation for these increases.</w:t>
      </w:r>
    </w:p>
    <w:p w14:paraId="00000018"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If these efforts to defund public schools seem like a coordinated campaign, </w:t>
      </w:r>
      <w:proofErr w:type="gramStart"/>
      <w:r>
        <w:rPr>
          <w:rFonts w:ascii="Times New Roman" w:eastAsia="Times New Roman" w:hAnsi="Times New Roman" w:cs="Times New Roman"/>
          <w:sz w:val="28"/>
          <w:szCs w:val="28"/>
          <w:highlight w:val="white"/>
        </w:rPr>
        <w:t>that’s</w:t>
      </w:r>
      <w:proofErr w:type="gramEnd"/>
      <w:r>
        <w:rPr>
          <w:rFonts w:ascii="Times New Roman" w:eastAsia="Times New Roman" w:hAnsi="Times New Roman" w:cs="Times New Roman"/>
          <w:sz w:val="28"/>
          <w:szCs w:val="28"/>
          <w:highlight w:val="white"/>
        </w:rPr>
        <w:t xml:space="preserve"> because it is. And North Carolina is not the only state where this campaign is rolling out.</w:t>
      </w:r>
    </w:p>
    <w:p w14:paraId="00000019"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Carol Burris, executive director of the </w:t>
      </w:r>
      <w:hyperlink r:id="rId35">
        <w:r>
          <w:rPr>
            <w:rFonts w:ascii="Times New Roman" w:eastAsia="Times New Roman" w:hAnsi="Times New Roman" w:cs="Times New Roman"/>
            <w:color w:val="1155CC"/>
            <w:sz w:val="28"/>
            <w:szCs w:val="28"/>
            <w:highlight w:val="white"/>
            <w:u w:val="single"/>
          </w:rPr>
          <w:t>Network for Public Education</w:t>
        </w:r>
      </w:hyperlink>
      <w:r>
        <w:rPr>
          <w:rFonts w:ascii="Times New Roman" w:eastAsia="Times New Roman" w:hAnsi="Times New Roman" w:cs="Times New Roman"/>
          <w:sz w:val="28"/>
          <w:szCs w:val="28"/>
          <w:highlight w:val="white"/>
        </w:rPr>
        <w:t>, a nonprofit that advocates for public schools, points to “a common project” among many states, mostly governed by Republican majorities, that are seeking to “end democratically governed public education,” she writes in an email to Our Schools.</w:t>
      </w:r>
    </w:p>
    <w:p w14:paraId="0000001A"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“Under the guise of school choice,” Burris says, “they will eventually narrow choice for </w:t>
      </w:r>
      <w:proofErr w:type="gramStart"/>
      <w:r>
        <w:rPr>
          <w:rFonts w:ascii="Times New Roman" w:eastAsia="Times New Roman" w:hAnsi="Times New Roman" w:cs="Times New Roman"/>
          <w:sz w:val="28"/>
          <w:szCs w:val="28"/>
          <w:highlight w:val="white"/>
        </w:rPr>
        <w:t>the majority of</w:t>
      </w:r>
      <w:proofErr w:type="gramEnd"/>
      <w:r>
        <w:rPr>
          <w:rFonts w:ascii="Times New Roman" w:eastAsia="Times New Roman" w:hAnsi="Times New Roman" w:cs="Times New Roman"/>
          <w:sz w:val="28"/>
          <w:szCs w:val="28"/>
          <w:highlight w:val="white"/>
        </w:rPr>
        <w:t xml:space="preserve"> American families. The agenda was never </w:t>
      </w:r>
      <w:proofErr w:type="gramStart"/>
      <w:r>
        <w:rPr>
          <w:rFonts w:ascii="Times New Roman" w:eastAsia="Times New Roman" w:hAnsi="Times New Roman" w:cs="Times New Roman"/>
          <w:sz w:val="28"/>
          <w:szCs w:val="28"/>
          <w:highlight w:val="white"/>
        </w:rPr>
        <w:t>hidden:</w:t>
      </w:r>
      <w:proofErr w:type="gramEnd"/>
      <w:r>
        <w:rPr>
          <w:rFonts w:ascii="Times New Roman" w:eastAsia="Times New Roman" w:hAnsi="Times New Roman" w:cs="Times New Roman"/>
          <w:sz w:val="28"/>
          <w:szCs w:val="28"/>
          <w:highlight w:val="white"/>
        </w:rPr>
        <w:t xml:space="preserve"> create a school marketplace, then shift the burden from the public to families.”</w:t>
      </w:r>
    </w:p>
    <w:p w14:paraId="0000001B"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This “plan,” according to Burris, drew its initial inspiration from the writings of the late economist </w:t>
      </w:r>
      <w:hyperlink r:id="rId36">
        <w:r>
          <w:rPr>
            <w:rFonts w:ascii="Times New Roman" w:eastAsia="Times New Roman" w:hAnsi="Times New Roman" w:cs="Times New Roman"/>
            <w:color w:val="1155CC"/>
            <w:sz w:val="28"/>
            <w:szCs w:val="28"/>
            <w:highlight w:val="white"/>
            <w:u w:val="single"/>
          </w:rPr>
          <w:t>Milton Friedman</w:t>
        </w:r>
      </w:hyperlink>
      <w:r>
        <w:rPr>
          <w:rFonts w:ascii="Times New Roman" w:eastAsia="Times New Roman" w:hAnsi="Times New Roman" w:cs="Times New Roman"/>
          <w:sz w:val="28"/>
          <w:szCs w:val="28"/>
          <w:highlight w:val="white"/>
        </w:rPr>
        <w:t>, who argued that education and other public services should be purchased as consumer goods in a commercial marketplace rather than provided as a taxpayer-supported service, which is publicly governed as an essential infrastructure accessible to everyone.</w:t>
      </w:r>
    </w:p>
    <w:p w14:paraId="0000001C" w14:textId="77777777" w:rsidR="00317CDA" w:rsidRDefault="00000000">
      <w:pPr>
        <w:widowControl w:val="0"/>
        <w:spacing w:before="200" w:after="200"/>
        <w:rPr>
          <w:rFonts w:ascii="Times New Roman" w:eastAsia="Times New Roman" w:hAnsi="Times New Roman" w:cs="Times New Roman"/>
          <w:sz w:val="28"/>
          <w:szCs w:val="28"/>
          <w:highlight w:val="white"/>
        </w:rPr>
      </w:pPr>
      <w:proofErr w:type="gramStart"/>
      <w:r>
        <w:rPr>
          <w:rFonts w:ascii="Times New Roman" w:eastAsia="Times New Roman" w:hAnsi="Times New Roman" w:cs="Times New Roman"/>
          <w:sz w:val="28"/>
          <w:szCs w:val="28"/>
          <w:highlight w:val="white"/>
        </w:rPr>
        <w:t>It’s</w:t>
      </w:r>
      <w:proofErr w:type="gramEnd"/>
      <w:r>
        <w:rPr>
          <w:rFonts w:ascii="Times New Roman" w:eastAsia="Times New Roman" w:hAnsi="Times New Roman" w:cs="Times New Roman"/>
          <w:sz w:val="28"/>
          <w:szCs w:val="28"/>
          <w:highlight w:val="white"/>
        </w:rPr>
        <w:t xml:space="preserve"> easy to see how Friedman’s doctrine would be hugely popular with the wealthy who resent paying taxes for services other people use. Over the years, </w:t>
      </w:r>
      <w:hyperlink r:id="rId37">
        <w:r>
          <w:rPr>
            <w:rFonts w:ascii="Times New Roman" w:eastAsia="Times New Roman" w:hAnsi="Times New Roman" w:cs="Times New Roman"/>
            <w:color w:val="1155CC"/>
            <w:sz w:val="28"/>
            <w:szCs w:val="28"/>
            <w:highlight w:val="white"/>
            <w:u w:val="single"/>
          </w:rPr>
          <w:t>donations</w:t>
        </w:r>
      </w:hyperlink>
      <w:r>
        <w:rPr>
          <w:rFonts w:ascii="Times New Roman" w:eastAsia="Times New Roman" w:hAnsi="Times New Roman" w:cs="Times New Roman"/>
          <w:sz w:val="28"/>
          <w:szCs w:val="28"/>
          <w:highlight w:val="white"/>
        </w:rPr>
        <w:t xml:space="preserve"> by the rich have lifted up Friedman’s pronouncements and funded the dissemination of these viewpoints through numerous </w:t>
      </w:r>
      <w:hyperlink r:id="rId38">
        <w:r>
          <w:rPr>
            <w:rFonts w:ascii="Times New Roman" w:eastAsia="Times New Roman" w:hAnsi="Times New Roman" w:cs="Times New Roman"/>
            <w:color w:val="1155CC"/>
            <w:sz w:val="28"/>
            <w:szCs w:val="28"/>
            <w:highlight w:val="white"/>
            <w:u w:val="single"/>
          </w:rPr>
          <w:t>conservative</w:t>
        </w:r>
      </w:hyperlink>
      <w:r>
        <w:rPr>
          <w:rFonts w:ascii="Times New Roman" w:eastAsia="Times New Roman" w:hAnsi="Times New Roman" w:cs="Times New Roman"/>
          <w:sz w:val="28"/>
          <w:szCs w:val="28"/>
          <w:highlight w:val="white"/>
        </w:rPr>
        <w:t xml:space="preserve"> and </w:t>
      </w:r>
      <w:hyperlink r:id="rId39">
        <w:r>
          <w:rPr>
            <w:rFonts w:ascii="Times New Roman" w:eastAsia="Times New Roman" w:hAnsi="Times New Roman" w:cs="Times New Roman"/>
            <w:color w:val="1155CC"/>
            <w:sz w:val="28"/>
            <w:szCs w:val="28"/>
            <w:highlight w:val="white"/>
            <w:u w:val="single"/>
          </w:rPr>
          <w:t>libertarian</w:t>
        </w:r>
      </w:hyperlink>
      <w:r>
        <w:rPr>
          <w:rFonts w:ascii="Times New Roman" w:eastAsia="Times New Roman" w:hAnsi="Times New Roman" w:cs="Times New Roman"/>
          <w:sz w:val="28"/>
          <w:szCs w:val="28"/>
          <w:highlight w:val="white"/>
        </w:rPr>
        <w:t xml:space="preserve"> organizations pressing for a smaller and less democratic government presence in society.</w:t>
      </w:r>
    </w:p>
    <w:p w14:paraId="0000001D"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Now, under the federal </w:t>
      </w:r>
      <w:hyperlink r:id="rId40">
        <w:r>
          <w:rPr>
            <w:rFonts w:ascii="Times New Roman" w:eastAsia="Times New Roman" w:hAnsi="Times New Roman" w:cs="Times New Roman"/>
            <w:color w:val="1155CC"/>
            <w:sz w:val="28"/>
            <w:szCs w:val="28"/>
            <w:highlight w:val="white"/>
            <w:u w:val="single"/>
          </w:rPr>
          <w:t>ascendancy of the Trump administration</w:t>
        </w:r>
      </w:hyperlink>
      <w:r>
        <w:rPr>
          <w:rFonts w:ascii="Times New Roman" w:eastAsia="Times New Roman" w:hAnsi="Times New Roman" w:cs="Times New Roman"/>
          <w:sz w:val="28"/>
          <w:szCs w:val="28"/>
          <w:highlight w:val="white"/>
        </w:rPr>
        <w:t xml:space="preserve"> and state legislatures that </w:t>
      </w:r>
      <w:proofErr w:type="gramStart"/>
      <w:r>
        <w:rPr>
          <w:rFonts w:ascii="Times New Roman" w:eastAsia="Times New Roman" w:hAnsi="Times New Roman" w:cs="Times New Roman"/>
          <w:sz w:val="28"/>
          <w:szCs w:val="28"/>
          <w:highlight w:val="white"/>
        </w:rPr>
        <w:t>are gerrymandered</w:t>
      </w:r>
      <w:proofErr w:type="gramEnd"/>
      <w:r>
        <w:rPr>
          <w:rFonts w:ascii="Times New Roman" w:eastAsia="Times New Roman" w:hAnsi="Times New Roman" w:cs="Times New Roman"/>
          <w:sz w:val="28"/>
          <w:szCs w:val="28"/>
          <w:highlight w:val="white"/>
        </w:rPr>
        <w:t xml:space="preserve"> to </w:t>
      </w:r>
      <w:hyperlink r:id="rId41">
        <w:r>
          <w:rPr>
            <w:rFonts w:ascii="Times New Roman" w:eastAsia="Times New Roman" w:hAnsi="Times New Roman" w:cs="Times New Roman"/>
            <w:color w:val="1155CC"/>
            <w:sz w:val="28"/>
            <w:szCs w:val="28"/>
            <w:highlight w:val="white"/>
            <w:u w:val="single"/>
          </w:rPr>
          <w:t>ensure decades-long conservative rule</w:t>
        </w:r>
      </w:hyperlink>
      <w:r>
        <w:rPr>
          <w:rFonts w:ascii="Times New Roman" w:eastAsia="Times New Roman" w:hAnsi="Times New Roman" w:cs="Times New Roman"/>
          <w:sz w:val="28"/>
          <w:szCs w:val="28"/>
          <w:highlight w:val="white"/>
        </w:rPr>
        <w:t>, the campaign to dismantle public schools appears to be entering its home stretch.</w:t>
      </w:r>
    </w:p>
    <w:p w14:paraId="0000001E"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Property Tax Cuts and Caps Have Devastating Impacts</w:t>
      </w:r>
    </w:p>
    <w:p w14:paraId="0000001F"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February 2026, </w:t>
      </w:r>
      <w:r>
        <w:rPr>
          <w:rFonts w:ascii="Times New Roman" w:eastAsia="Times New Roman" w:hAnsi="Times New Roman" w:cs="Times New Roman"/>
          <w:i/>
          <w:iCs/>
          <w:sz w:val="28"/>
          <w:szCs w:val="28"/>
          <w:highlight w:val="white"/>
        </w:rPr>
        <w:t>Fox Business</w:t>
      </w:r>
      <w:r>
        <w:rPr>
          <w:rFonts w:ascii="Times New Roman" w:eastAsia="Times New Roman" w:hAnsi="Times New Roman" w:cs="Times New Roman"/>
          <w:sz w:val="28"/>
          <w:szCs w:val="28"/>
          <w:highlight w:val="white"/>
        </w:rPr>
        <w:t xml:space="preserve"> </w:t>
      </w:r>
      <w:hyperlink r:id="rId42">
        <w:r>
          <w:rPr>
            <w:rFonts w:ascii="Times New Roman" w:eastAsia="Times New Roman" w:hAnsi="Times New Roman" w:cs="Times New Roman"/>
            <w:color w:val="1155CC"/>
            <w:sz w:val="28"/>
            <w:szCs w:val="28"/>
            <w:highlight w:val="white"/>
            <w:u w:val="single"/>
          </w:rPr>
          <w:t>reported</w:t>
        </w:r>
      </w:hyperlink>
      <w:r>
        <w:rPr>
          <w:rFonts w:ascii="Times New Roman" w:eastAsia="Times New Roman" w:hAnsi="Times New Roman" w:cs="Times New Roman"/>
          <w:sz w:val="28"/>
          <w:szCs w:val="28"/>
          <w:highlight w:val="white"/>
        </w:rPr>
        <w:t xml:space="preserve"> that five states—North Dakota, Georgia, Florida, Texas, and Indiana—were considering repeals of property taxes that generate 90 percent of school funding for local districts in those states.</w:t>
      </w:r>
    </w:p>
    <w:p w14:paraId="00000020"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Some of these efforts have died in committee or failed during a floor vote, </w:t>
      </w:r>
      <w:r>
        <w:rPr>
          <w:rFonts w:ascii="Times New Roman" w:eastAsia="Times New Roman" w:hAnsi="Times New Roman" w:cs="Times New Roman"/>
          <w:sz w:val="28"/>
          <w:szCs w:val="28"/>
          <w:highlight w:val="white"/>
        </w:rPr>
        <w:lastRenderedPageBreak/>
        <w:t xml:space="preserve">according to an April 2026 </w:t>
      </w:r>
      <w:hyperlink r:id="rId43">
        <w:r>
          <w:rPr>
            <w:rFonts w:ascii="Times New Roman" w:eastAsia="Times New Roman" w:hAnsi="Times New Roman" w:cs="Times New Roman"/>
            <w:color w:val="1155CC"/>
            <w:sz w:val="28"/>
            <w:szCs w:val="28"/>
            <w:highlight w:val="white"/>
            <w:u w:val="single"/>
          </w:rPr>
          <w:t>report</w:t>
        </w:r>
      </w:hyperlink>
      <w:r>
        <w:rPr>
          <w:rFonts w:ascii="Times New Roman" w:eastAsia="Times New Roman" w:hAnsi="Times New Roman" w:cs="Times New Roman"/>
          <w:sz w:val="28"/>
          <w:szCs w:val="28"/>
          <w:highlight w:val="white"/>
        </w:rPr>
        <w:t xml:space="preserve"> by Realtor.com, but a few have moved forward and have since been joined by newer efforts in other states to either curtail or end property taxes, including Michigan, Ohio, Oklahoma, and South Dakota. In Oklahoma, the measure is more targeted, confining tax relief to homeowners </w:t>
      </w:r>
      <w:proofErr w:type="gramStart"/>
      <w:r>
        <w:rPr>
          <w:rFonts w:ascii="Times New Roman" w:eastAsia="Times New Roman" w:hAnsi="Times New Roman" w:cs="Times New Roman"/>
          <w:sz w:val="28"/>
          <w:szCs w:val="28"/>
          <w:highlight w:val="white"/>
        </w:rPr>
        <w:t>65</w:t>
      </w:r>
      <w:proofErr w:type="gramEnd"/>
      <w:r>
        <w:rPr>
          <w:rFonts w:ascii="Times New Roman" w:eastAsia="Times New Roman" w:hAnsi="Times New Roman" w:cs="Times New Roman"/>
          <w:sz w:val="28"/>
          <w:szCs w:val="28"/>
          <w:highlight w:val="white"/>
        </w:rPr>
        <w:t xml:space="preserve"> and older who own their homes outright, while Indiana is offering a replacement source of revenue by substituting property taxes with expanded sales taxes.</w:t>
      </w:r>
    </w:p>
    <w:p w14:paraId="00000021"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Neither of these news reports </w:t>
      </w:r>
      <w:proofErr w:type="gramStart"/>
      <w:r>
        <w:rPr>
          <w:rFonts w:ascii="Times New Roman" w:eastAsia="Times New Roman" w:hAnsi="Times New Roman" w:cs="Times New Roman"/>
          <w:sz w:val="28"/>
          <w:szCs w:val="28"/>
          <w:highlight w:val="white"/>
        </w:rPr>
        <w:t>mentions</w:t>
      </w:r>
      <w:proofErr w:type="gramEnd"/>
      <w:r>
        <w:rPr>
          <w:rFonts w:ascii="Times New Roman" w:eastAsia="Times New Roman" w:hAnsi="Times New Roman" w:cs="Times New Roman"/>
          <w:sz w:val="28"/>
          <w:szCs w:val="28"/>
          <w:highlight w:val="white"/>
        </w:rPr>
        <w:t xml:space="preserve"> </w:t>
      </w:r>
      <w:proofErr w:type="gramStart"/>
      <w:r>
        <w:rPr>
          <w:rFonts w:ascii="Times New Roman" w:eastAsia="Times New Roman" w:hAnsi="Times New Roman" w:cs="Times New Roman"/>
          <w:sz w:val="28"/>
          <w:szCs w:val="28"/>
          <w:highlight w:val="white"/>
        </w:rPr>
        <w:t>what’s</w:t>
      </w:r>
      <w:proofErr w:type="gramEnd"/>
      <w:r>
        <w:rPr>
          <w:rFonts w:ascii="Times New Roman" w:eastAsia="Times New Roman" w:hAnsi="Times New Roman" w:cs="Times New Roman"/>
          <w:sz w:val="28"/>
          <w:szCs w:val="28"/>
          <w:highlight w:val="white"/>
        </w:rPr>
        <w:t xml:space="preserve"> going on in North Carolina, but regardless of the details, the goal is to end or severely limit one of the primary funding sources for public schools.</w:t>
      </w:r>
    </w:p>
    <w:p w14:paraId="00000022"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goal has been long in the making. As the Institute on Tax and Economic Policy (ITEP) </w:t>
      </w:r>
      <w:hyperlink r:id="rId44">
        <w:r>
          <w:rPr>
            <w:rFonts w:ascii="Times New Roman" w:eastAsia="Times New Roman" w:hAnsi="Times New Roman" w:cs="Times New Roman"/>
            <w:color w:val="1155CC"/>
            <w:sz w:val="28"/>
            <w:szCs w:val="28"/>
            <w:highlight w:val="white"/>
            <w:u w:val="single"/>
          </w:rPr>
          <w:t>explains</w:t>
        </w:r>
      </w:hyperlink>
      <w:r>
        <w:rPr>
          <w:rFonts w:ascii="Times New Roman" w:eastAsia="Times New Roman" w:hAnsi="Times New Roman" w:cs="Times New Roman"/>
          <w:sz w:val="28"/>
          <w:szCs w:val="28"/>
          <w:highlight w:val="white"/>
        </w:rPr>
        <w:t xml:space="preserve"> in a 2025 report, a once-popular “tax revolt” in the 1970s and 1980s resulted in “over a dozen states” enacting measures that limited local governments’ “ability to tax property fairly and accurately.”</w:t>
      </w:r>
    </w:p>
    <w:p w14:paraId="00000023"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These property tax cuts and caps have devastating impacts on school funding, CBPP’s LeFebvre explains, citing California’s property tax cap policy known as Proposition 13. That measure, passed in 1978, resulted in per-pupil funding declining from 18 percent above the national average to below average, according to her. Funding levels </w:t>
      </w:r>
      <w:proofErr w:type="gramStart"/>
      <w:r>
        <w:rPr>
          <w:rFonts w:ascii="Times New Roman" w:eastAsia="Times New Roman" w:hAnsi="Times New Roman" w:cs="Times New Roman"/>
          <w:sz w:val="28"/>
          <w:szCs w:val="28"/>
          <w:highlight w:val="white"/>
        </w:rPr>
        <w:t>didn’t</w:t>
      </w:r>
      <w:proofErr w:type="gramEnd"/>
      <w:r>
        <w:rPr>
          <w:rFonts w:ascii="Times New Roman" w:eastAsia="Times New Roman" w:hAnsi="Times New Roman" w:cs="Times New Roman"/>
          <w:sz w:val="28"/>
          <w:szCs w:val="28"/>
          <w:highlight w:val="white"/>
        </w:rPr>
        <w:t xml:space="preserve"> recover until 2017. Consequently, “[a]</w:t>
      </w:r>
      <w:proofErr w:type="spellStart"/>
      <w:r>
        <w:rPr>
          <w:rFonts w:ascii="Times New Roman" w:eastAsia="Times New Roman" w:hAnsi="Times New Roman" w:cs="Times New Roman"/>
          <w:sz w:val="28"/>
          <w:szCs w:val="28"/>
          <w:highlight w:val="white"/>
        </w:rPr>
        <w:t>cademic</w:t>
      </w:r>
      <w:proofErr w:type="spellEnd"/>
      <w:r>
        <w:rPr>
          <w:rFonts w:ascii="Times New Roman" w:eastAsia="Times New Roman" w:hAnsi="Times New Roman" w:cs="Times New Roman"/>
          <w:sz w:val="28"/>
          <w:szCs w:val="28"/>
          <w:highlight w:val="white"/>
        </w:rPr>
        <w:t xml:space="preserve"> achievement declined and continues to lag national averages, and the state has one of the highest student-teacher ratios in the country, thanks to the policy, which is still in place,” she says.</w:t>
      </w:r>
    </w:p>
    <w:p w14:paraId="00000024"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LeFebvre continues, “Research suggests that property tax cuts and caps lead to </w:t>
      </w:r>
      <w:hyperlink r:id="rId45">
        <w:r>
          <w:rPr>
            <w:rFonts w:ascii="Times New Roman" w:eastAsia="Times New Roman" w:hAnsi="Times New Roman" w:cs="Times New Roman"/>
            <w:color w:val="1155CC"/>
            <w:sz w:val="28"/>
            <w:szCs w:val="28"/>
            <w:highlight w:val="white"/>
            <w:u w:val="single"/>
          </w:rPr>
          <w:t>increased student-teacher ratios</w:t>
        </w:r>
      </w:hyperlink>
      <w:r>
        <w:rPr>
          <w:rFonts w:ascii="Times New Roman" w:eastAsia="Times New Roman" w:hAnsi="Times New Roman" w:cs="Times New Roman"/>
          <w:sz w:val="28"/>
          <w:szCs w:val="28"/>
          <w:highlight w:val="white"/>
        </w:rPr>
        <w:t xml:space="preserve">, </w:t>
      </w:r>
      <w:hyperlink r:id="rId46">
        <w:r>
          <w:rPr>
            <w:rFonts w:ascii="Times New Roman" w:eastAsia="Times New Roman" w:hAnsi="Times New Roman" w:cs="Times New Roman"/>
            <w:color w:val="1155CC"/>
            <w:sz w:val="28"/>
            <w:szCs w:val="28"/>
            <w:highlight w:val="white"/>
            <w:u w:val="single"/>
          </w:rPr>
          <w:t>reductions in new teacher qualifications</w:t>
        </w:r>
      </w:hyperlink>
      <w:r>
        <w:rPr>
          <w:rFonts w:ascii="Times New Roman" w:eastAsia="Times New Roman" w:hAnsi="Times New Roman" w:cs="Times New Roman"/>
          <w:sz w:val="28"/>
          <w:szCs w:val="28"/>
          <w:highlight w:val="white"/>
        </w:rPr>
        <w:t xml:space="preserve">, and </w:t>
      </w:r>
      <w:hyperlink r:id="rId47">
        <w:r>
          <w:rPr>
            <w:rFonts w:ascii="Times New Roman" w:eastAsia="Times New Roman" w:hAnsi="Times New Roman" w:cs="Times New Roman"/>
            <w:color w:val="1155CC"/>
            <w:sz w:val="28"/>
            <w:szCs w:val="28"/>
            <w:highlight w:val="white"/>
            <w:u w:val="single"/>
          </w:rPr>
          <w:t>declines in students’ reading and math test scores</w:t>
        </w:r>
      </w:hyperlink>
      <w:r>
        <w:rPr>
          <w:rFonts w:ascii="Times New Roman" w:eastAsia="Times New Roman" w:hAnsi="Times New Roman" w:cs="Times New Roman"/>
          <w:sz w:val="28"/>
          <w:szCs w:val="28"/>
          <w:highlight w:val="white"/>
        </w:rPr>
        <w:t>.”</w:t>
      </w:r>
    </w:p>
    <w:p w14:paraId="00000025"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While Republicans in North Carolina, and elsewhere, claim reining in property taxes is an “</w:t>
      </w:r>
      <w:hyperlink r:id="rId48">
        <w:r>
          <w:rPr>
            <w:rFonts w:ascii="Times New Roman" w:eastAsia="Times New Roman" w:hAnsi="Times New Roman" w:cs="Times New Roman"/>
            <w:color w:val="1155CC"/>
            <w:sz w:val="28"/>
            <w:szCs w:val="28"/>
            <w:highlight w:val="white"/>
            <w:u w:val="single"/>
          </w:rPr>
          <w:t>affordability issue</w:t>
        </w:r>
      </w:hyperlink>
      <w:r>
        <w:rPr>
          <w:rFonts w:ascii="Times New Roman" w:eastAsia="Times New Roman" w:hAnsi="Times New Roman" w:cs="Times New Roman"/>
          <w:sz w:val="28"/>
          <w:szCs w:val="28"/>
          <w:highlight w:val="white"/>
        </w:rPr>
        <w:t>,” LeFebvre argues there are other ways to address the impact of rising costs on low-income families, including “</w:t>
      </w:r>
      <w:hyperlink r:id="rId49">
        <w:r>
          <w:rPr>
            <w:rFonts w:ascii="Times New Roman" w:eastAsia="Times New Roman" w:hAnsi="Times New Roman" w:cs="Times New Roman"/>
            <w:color w:val="1155CC"/>
            <w:sz w:val="28"/>
            <w:szCs w:val="28"/>
            <w:highlight w:val="white"/>
            <w:u w:val="single"/>
          </w:rPr>
          <w:t>property tax circuit breakers</w:t>
        </w:r>
      </w:hyperlink>
      <w:r>
        <w:rPr>
          <w:rFonts w:ascii="Times New Roman" w:eastAsia="Times New Roman" w:hAnsi="Times New Roman" w:cs="Times New Roman"/>
          <w:sz w:val="28"/>
          <w:szCs w:val="28"/>
          <w:highlight w:val="white"/>
        </w:rPr>
        <w:t xml:space="preserve"> that trigger tax refunds when a family’s tax liability rises above a certain percentage of their income, and renters credits that put money back in the pockets of low-income renters.”</w:t>
      </w:r>
    </w:p>
    <w:p w14:paraId="00000026"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“Instead of hamstringing local governments’ ability to raise revenue through </w:t>
      </w:r>
      <w:r>
        <w:rPr>
          <w:rFonts w:ascii="Times New Roman" w:eastAsia="Times New Roman" w:hAnsi="Times New Roman" w:cs="Times New Roman"/>
          <w:sz w:val="28"/>
          <w:szCs w:val="28"/>
          <w:highlight w:val="white"/>
        </w:rPr>
        <w:lastRenderedPageBreak/>
        <w:t>property tax cuts and caps,” LeFebvre says, “states should support localities’ flexibility to raise sufficient revenue to invest in excellent public schools.”</w:t>
      </w:r>
    </w:p>
    <w:p w14:paraId="00000027"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A Constitutional Amendment in Ohio</w:t>
      </w:r>
    </w:p>
    <w:p w14:paraId="00000028"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 Ohio, also ruled by a Republican majority, state lawmakers have dramatically reduced state funding for schools while </w:t>
      </w:r>
      <w:hyperlink r:id="rId50">
        <w:r>
          <w:rPr>
            <w:rFonts w:ascii="Times New Roman" w:eastAsia="Times New Roman" w:hAnsi="Times New Roman" w:cs="Times New Roman"/>
            <w:color w:val="1155CC"/>
            <w:sz w:val="28"/>
            <w:szCs w:val="28"/>
            <w:highlight w:val="white"/>
            <w:u w:val="single"/>
          </w:rPr>
          <w:t>rolling out</w:t>
        </w:r>
      </w:hyperlink>
      <w:r>
        <w:rPr>
          <w:rFonts w:ascii="Times New Roman" w:eastAsia="Times New Roman" w:hAnsi="Times New Roman" w:cs="Times New Roman"/>
          <w:sz w:val="28"/>
          <w:szCs w:val="28"/>
          <w:highlight w:val="white"/>
        </w:rPr>
        <w:t xml:space="preserve"> privatization efforts, such as charter schools and vouchers.</w:t>
      </w:r>
    </w:p>
    <w:p w14:paraId="00000029"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While the state’s effort to adequately fund its schools is not rock bottom, according to the ELC </w:t>
      </w:r>
      <w:hyperlink r:id="rId51">
        <w:r>
          <w:rPr>
            <w:rFonts w:ascii="Times New Roman" w:eastAsia="Times New Roman" w:hAnsi="Times New Roman" w:cs="Times New Roman"/>
            <w:color w:val="1155CC"/>
            <w:sz w:val="28"/>
            <w:szCs w:val="28"/>
            <w:highlight w:val="white"/>
            <w:u w:val="single"/>
          </w:rPr>
          <w:t>report</w:t>
        </w:r>
      </w:hyperlink>
      <w:r>
        <w:rPr>
          <w:rFonts w:ascii="Times New Roman" w:eastAsia="Times New Roman" w:hAnsi="Times New Roman" w:cs="Times New Roman"/>
          <w:sz w:val="28"/>
          <w:szCs w:val="28"/>
          <w:highlight w:val="white"/>
        </w:rPr>
        <w:t>, it barely clears the level, earning a C-</w:t>
      </w:r>
      <w:proofErr w:type="gramStart"/>
      <w:r>
        <w:rPr>
          <w:rFonts w:ascii="Times New Roman" w:eastAsia="Times New Roman" w:hAnsi="Times New Roman" w:cs="Times New Roman"/>
          <w:sz w:val="28"/>
          <w:szCs w:val="28"/>
          <w:highlight w:val="white"/>
        </w:rPr>
        <w:t>rating</w:t>
      </w:r>
      <w:proofErr w:type="gramEnd"/>
      <w:r>
        <w:rPr>
          <w:rFonts w:ascii="Times New Roman" w:eastAsia="Times New Roman" w:hAnsi="Times New Roman" w:cs="Times New Roman"/>
          <w:sz w:val="28"/>
          <w:szCs w:val="28"/>
          <w:highlight w:val="white"/>
        </w:rPr>
        <w:t xml:space="preserve">. In 2025, state lawmakers </w:t>
      </w:r>
      <w:hyperlink r:id="rId52">
        <w:r>
          <w:rPr>
            <w:rFonts w:ascii="Times New Roman" w:eastAsia="Times New Roman" w:hAnsi="Times New Roman" w:cs="Times New Roman"/>
            <w:color w:val="1155CC"/>
            <w:sz w:val="28"/>
            <w:szCs w:val="28"/>
            <w:highlight w:val="white"/>
            <w:u w:val="single"/>
          </w:rPr>
          <w:t>passed a flat income tax</w:t>
        </w:r>
      </w:hyperlink>
      <w:r>
        <w:rPr>
          <w:rFonts w:ascii="Times New Roman" w:eastAsia="Times New Roman" w:hAnsi="Times New Roman" w:cs="Times New Roman"/>
          <w:sz w:val="28"/>
          <w:szCs w:val="28"/>
          <w:highlight w:val="white"/>
        </w:rPr>
        <w:t xml:space="preserve"> and </w:t>
      </w:r>
      <w:hyperlink r:id="rId53">
        <w:r>
          <w:rPr>
            <w:rFonts w:ascii="Times New Roman" w:eastAsia="Times New Roman" w:hAnsi="Times New Roman" w:cs="Times New Roman"/>
            <w:color w:val="1155CC"/>
            <w:sz w:val="28"/>
            <w:szCs w:val="28"/>
            <w:highlight w:val="white"/>
            <w:u w:val="single"/>
          </w:rPr>
          <w:t>abandoned</w:t>
        </w:r>
      </w:hyperlink>
      <w:r>
        <w:rPr>
          <w:rFonts w:ascii="Times New Roman" w:eastAsia="Times New Roman" w:hAnsi="Times New Roman" w:cs="Times New Roman"/>
          <w:sz w:val="28"/>
          <w:szCs w:val="28"/>
          <w:highlight w:val="white"/>
        </w:rPr>
        <w:t xml:space="preserve"> their previously adopted plan to bring funding levels for high-poverty school districts more in line with wealthier districts. As a result, the state’s contribution to funding public education will decline from </w:t>
      </w:r>
      <w:hyperlink r:id="rId54">
        <w:r>
          <w:rPr>
            <w:rFonts w:ascii="Times New Roman" w:eastAsia="Times New Roman" w:hAnsi="Times New Roman" w:cs="Times New Roman"/>
            <w:color w:val="1155CC"/>
            <w:sz w:val="28"/>
            <w:szCs w:val="28"/>
            <w:highlight w:val="white"/>
            <w:u w:val="single"/>
          </w:rPr>
          <w:t>47 percent in 2019 to just 32 percent in 2027</w:t>
        </w:r>
      </w:hyperlink>
      <w:r>
        <w:rPr>
          <w:rFonts w:ascii="Times New Roman" w:eastAsia="Times New Roman" w:hAnsi="Times New Roman" w:cs="Times New Roman"/>
          <w:sz w:val="28"/>
          <w:szCs w:val="28"/>
          <w:highlight w:val="white"/>
        </w:rPr>
        <w:t>, according to public school advocacy coalition Honesty for Ohio Education. And “Ohio has fallen from 35th nationally in the state share of K</w:t>
      </w:r>
      <w:r>
        <w:rPr>
          <w:rFonts w:ascii="Times New Roman" w:eastAsia="Times New Roman" w:hAnsi="Times New Roman" w:cs="Times New Roman"/>
          <w:color w:val="212438"/>
          <w:sz w:val="28"/>
          <w:szCs w:val="28"/>
        </w:rPr>
        <w:t>–</w:t>
      </w:r>
      <w:r>
        <w:rPr>
          <w:rFonts w:ascii="Times New Roman" w:eastAsia="Times New Roman" w:hAnsi="Times New Roman" w:cs="Times New Roman"/>
          <w:sz w:val="28"/>
          <w:szCs w:val="28"/>
          <w:highlight w:val="white"/>
        </w:rPr>
        <w:t xml:space="preserve">12 revenue in 2002 to 45th in 2023,” </w:t>
      </w:r>
      <w:hyperlink r:id="rId55">
        <w:r>
          <w:rPr>
            <w:rFonts w:ascii="Times New Roman" w:eastAsia="Times New Roman" w:hAnsi="Times New Roman" w:cs="Times New Roman"/>
            <w:color w:val="1155CC"/>
            <w:sz w:val="28"/>
            <w:szCs w:val="28"/>
            <w:highlight w:val="white"/>
            <w:u w:val="single"/>
          </w:rPr>
          <w:t xml:space="preserve">according </w:t>
        </w:r>
      </w:hyperlink>
      <w:r>
        <w:rPr>
          <w:rFonts w:ascii="Times New Roman" w:eastAsia="Times New Roman" w:hAnsi="Times New Roman" w:cs="Times New Roman"/>
          <w:sz w:val="28"/>
          <w:szCs w:val="28"/>
          <w:highlight w:val="white"/>
        </w:rPr>
        <w:t>to a 2025 report by the Ohio Education Policy Institute.</w:t>
      </w:r>
    </w:p>
    <w:p w14:paraId="0000002A"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On the privatization front, Ohio is </w:t>
      </w:r>
      <w:proofErr w:type="gramStart"/>
      <w:r>
        <w:rPr>
          <w:rFonts w:ascii="Times New Roman" w:eastAsia="Times New Roman" w:hAnsi="Times New Roman" w:cs="Times New Roman"/>
          <w:sz w:val="28"/>
          <w:szCs w:val="28"/>
          <w:highlight w:val="white"/>
        </w:rPr>
        <w:t>somewhat ahead</w:t>
      </w:r>
      <w:proofErr w:type="gramEnd"/>
      <w:r>
        <w:rPr>
          <w:rFonts w:ascii="Times New Roman" w:eastAsia="Times New Roman" w:hAnsi="Times New Roman" w:cs="Times New Roman"/>
          <w:sz w:val="28"/>
          <w:szCs w:val="28"/>
          <w:highlight w:val="white"/>
        </w:rPr>
        <w:t xml:space="preserve"> of North Carolina, with </w:t>
      </w:r>
      <w:hyperlink r:id="rId56">
        <w:r>
          <w:rPr>
            <w:rFonts w:ascii="Times New Roman" w:eastAsia="Times New Roman" w:hAnsi="Times New Roman" w:cs="Times New Roman"/>
            <w:color w:val="1155CC"/>
            <w:sz w:val="28"/>
            <w:szCs w:val="28"/>
            <w:highlight w:val="white"/>
            <w:u w:val="single"/>
          </w:rPr>
          <w:t>4.2 percent</w:t>
        </w:r>
      </w:hyperlink>
      <w:r>
        <w:rPr>
          <w:rFonts w:ascii="Times New Roman" w:eastAsia="Times New Roman" w:hAnsi="Times New Roman" w:cs="Times New Roman"/>
          <w:sz w:val="28"/>
          <w:szCs w:val="28"/>
          <w:highlight w:val="white"/>
        </w:rPr>
        <w:t xml:space="preserve"> of the state’s students receiving some kind of voucher to attend a private school or homeschool. There are also a larger number of charter schools in Ohio, with </w:t>
      </w:r>
      <w:hyperlink r:id="rId57">
        <w:r>
          <w:rPr>
            <w:rFonts w:ascii="Times New Roman" w:eastAsia="Times New Roman" w:hAnsi="Times New Roman" w:cs="Times New Roman"/>
            <w:color w:val="1155CC"/>
            <w:sz w:val="28"/>
            <w:szCs w:val="28"/>
            <w:highlight w:val="white"/>
            <w:u w:val="single"/>
          </w:rPr>
          <w:t>318</w:t>
        </w:r>
      </w:hyperlink>
      <w:r>
        <w:rPr>
          <w:rFonts w:ascii="Times New Roman" w:eastAsia="Times New Roman" w:hAnsi="Times New Roman" w:cs="Times New Roman"/>
          <w:sz w:val="28"/>
          <w:szCs w:val="28"/>
          <w:highlight w:val="white"/>
        </w:rPr>
        <w:t xml:space="preserve"> in 2020</w:t>
      </w:r>
      <w:r>
        <w:rPr>
          <w:rFonts w:ascii="Times New Roman" w:eastAsia="Times New Roman" w:hAnsi="Times New Roman" w:cs="Times New Roman"/>
          <w:color w:val="212438"/>
          <w:sz w:val="28"/>
          <w:szCs w:val="28"/>
        </w:rPr>
        <w:t>–</w:t>
      </w:r>
      <w:r>
        <w:rPr>
          <w:rFonts w:ascii="Times New Roman" w:eastAsia="Times New Roman" w:hAnsi="Times New Roman" w:cs="Times New Roman"/>
          <w:sz w:val="28"/>
          <w:szCs w:val="28"/>
          <w:highlight w:val="white"/>
        </w:rPr>
        <w:t xml:space="preserve">2021 compared to </w:t>
      </w:r>
      <w:hyperlink r:id="rId58">
        <w:r>
          <w:rPr>
            <w:rFonts w:ascii="Times New Roman" w:eastAsia="Times New Roman" w:hAnsi="Times New Roman" w:cs="Times New Roman"/>
            <w:color w:val="1155CC"/>
            <w:sz w:val="28"/>
            <w:szCs w:val="28"/>
            <w:highlight w:val="white"/>
            <w:u w:val="single"/>
          </w:rPr>
          <w:t>202</w:t>
        </w:r>
      </w:hyperlink>
      <w:r>
        <w:rPr>
          <w:rFonts w:ascii="Times New Roman" w:eastAsia="Times New Roman" w:hAnsi="Times New Roman" w:cs="Times New Roman"/>
          <w:sz w:val="28"/>
          <w:szCs w:val="28"/>
          <w:highlight w:val="white"/>
        </w:rPr>
        <w:t xml:space="preserve"> in North Carolina for the same period. Both states enrolled about the same number of students in charter schools in 2020</w:t>
      </w:r>
      <w:r>
        <w:rPr>
          <w:rFonts w:ascii="Times New Roman" w:eastAsia="Times New Roman" w:hAnsi="Times New Roman" w:cs="Times New Roman"/>
          <w:color w:val="212438"/>
          <w:sz w:val="28"/>
          <w:szCs w:val="28"/>
        </w:rPr>
        <w:t>–</w:t>
      </w:r>
      <w:r>
        <w:rPr>
          <w:rFonts w:ascii="Times New Roman" w:eastAsia="Times New Roman" w:hAnsi="Times New Roman" w:cs="Times New Roman"/>
          <w:sz w:val="28"/>
          <w:szCs w:val="28"/>
          <w:highlight w:val="white"/>
        </w:rPr>
        <w:t>2021—</w:t>
      </w:r>
      <w:hyperlink r:id="rId59">
        <w:r>
          <w:rPr>
            <w:rFonts w:ascii="Times New Roman" w:eastAsia="Times New Roman" w:hAnsi="Times New Roman" w:cs="Times New Roman"/>
            <w:color w:val="1155CC"/>
            <w:sz w:val="28"/>
            <w:szCs w:val="28"/>
            <w:highlight w:val="white"/>
            <w:u w:val="single"/>
          </w:rPr>
          <w:t>119,100</w:t>
        </w:r>
      </w:hyperlink>
      <w:r>
        <w:rPr>
          <w:rFonts w:ascii="Times New Roman" w:eastAsia="Times New Roman" w:hAnsi="Times New Roman" w:cs="Times New Roman"/>
          <w:sz w:val="28"/>
          <w:szCs w:val="28"/>
          <w:highlight w:val="white"/>
        </w:rPr>
        <w:t xml:space="preserve"> in Ohio, compared to </w:t>
      </w:r>
      <w:hyperlink r:id="rId60">
        <w:r>
          <w:rPr>
            <w:rFonts w:ascii="Times New Roman" w:eastAsia="Times New Roman" w:hAnsi="Times New Roman" w:cs="Times New Roman"/>
            <w:color w:val="1155CC"/>
            <w:sz w:val="28"/>
            <w:szCs w:val="28"/>
            <w:highlight w:val="white"/>
            <w:u w:val="single"/>
          </w:rPr>
          <w:t>125,913</w:t>
        </w:r>
      </w:hyperlink>
      <w:r>
        <w:rPr>
          <w:rFonts w:ascii="Times New Roman" w:eastAsia="Times New Roman" w:hAnsi="Times New Roman" w:cs="Times New Roman"/>
          <w:sz w:val="28"/>
          <w:szCs w:val="28"/>
          <w:highlight w:val="white"/>
        </w:rPr>
        <w:t xml:space="preserve"> in North Carolina. But Ohio’s privately operated school sector may have an even more negative impact on school funding, especially in the state’s largest districts.</w:t>
      </w:r>
    </w:p>
    <w:p w14:paraId="0000002B"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According to a 2026 </w:t>
      </w:r>
      <w:hyperlink r:id="rId61">
        <w:r>
          <w:rPr>
            <w:rFonts w:ascii="Times New Roman" w:eastAsia="Times New Roman" w:hAnsi="Times New Roman" w:cs="Times New Roman"/>
            <w:color w:val="1155CC"/>
            <w:sz w:val="28"/>
            <w:szCs w:val="28"/>
            <w:highlight w:val="white"/>
            <w:u w:val="single"/>
          </w:rPr>
          <w:t>analysis</w:t>
        </w:r>
      </w:hyperlink>
      <w:r>
        <w:rPr>
          <w:rFonts w:ascii="Times New Roman" w:eastAsia="Times New Roman" w:hAnsi="Times New Roman" w:cs="Times New Roman"/>
          <w:sz w:val="28"/>
          <w:szCs w:val="28"/>
          <w:highlight w:val="white"/>
        </w:rPr>
        <w:t xml:space="preserve"> by former Ohio state legislator Stephen Dyer, in eight major urban districts, 80 percent of state education funding goes to privately run schools.</w:t>
      </w:r>
    </w:p>
    <w:p w14:paraId="0000002C"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These efforts by Ohio lawmakers to undermine the state’s funding for public schools have put pressure on local governments to steeply raise property taxes, resulting in Ohio having the eighth-highest property tax rate in the U.S., </w:t>
      </w:r>
      <w:r>
        <w:rPr>
          <w:rFonts w:ascii="Times New Roman" w:eastAsia="Times New Roman" w:hAnsi="Times New Roman" w:cs="Times New Roman"/>
          <w:i/>
          <w:iCs/>
          <w:sz w:val="28"/>
          <w:szCs w:val="28"/>
          <w:highlight w:val="white"/>
        </w:rPr>
        <w:t>Statehouse News Bureau</w:t>
      </w:r>
      <w:r>
        <w:rPr>
          <w:rFonts w:ascii="Times New Roman" w:eastAsia="Times New Roman" w:hAnsi="Times New Roman" w:cs="Times New Roman"/>
          <w:sz w:val="28"/>
          <w:szCs w:val="28"/>
          <w:highlight w:val="white"/>
        </w:rPr>
        <w:t xml:space="preserve"> </w:t>
      </w:r>
      <w:hyperlink r:id="rId62">
        <w:r>
          <w:rPr>
            <w:rFonts w:ascii="Times New Roman" w:eastAsia="Times New Roman" w:hAnsi="Times New Roman" w:cs="Times New Roman"/>
            <w:color w:val="1155CC"/>
            <w:sz w:val="28"/>
            <w:szCs w:val="28"/>
            <w:highlight w:val="white"/>
            <w:u w:val="single"/>
          </w:rPr>
          <w:t>reports</w:t>
        </w:r>
      </w:hyperlink>
      <w:r>
        <w:rPr>
          <w:rFonts w:ascii="Times New Roman" w:eastAsia="Times New Roman" w:hAnsi="Times New Roman" w:cs="Times New Roman"/>
          <w:sz w:val="28"/>
          <w:szCs w:val="28"/>
          <w:highlight w:val="white"/>
        </w:rPr>
        <w:t>.</w:t>
      </w:r>
    </w:p>
    <w:p w14:paraId="0000002D"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Understandably, there is now growing evidence of a </w:t>
      </w:r>
      <w:hyperlink r:id="rId63">
        <w:r>
          <w:rPr>
            <w:rFonts w:ascii="Times New Roman" w:eastAsia="Times New Roman" w:hAnsi="Times New Roman" w:cs="Times New Roman"/>
            <w:color w:val="1155CC"/>
            <w:sz w:val="28"/>
            <w:szCs w:val="28"/>
            <w:highlight w:val="white"/>
            <w:u w:val="single"/>
          </w:rPr>
          <w:t>popular uprising</w:t>
        </w:r>
      </w:hyperlink>
      <w:r>
        <w:rPr>
          <w:rFonts w:ascii="Times New Roman" w:eastAsia="Times New Roman" w:hAnsi="Times New Roman" w:cs="Times New Roman"/>
          <w:sz w:val="28"/>
          <w:szCs w:val="28"/>
          <w:highlight w:val="white"/>
        </w:rPr>
        <w:t xml:space="preserve"> among Ohio </w:t>
      </w:r>
      <w:r>
        <w:rPr>
          <w:rFonts w:ascii="Times New Roman" w:eastAsia="Times New Roman" w:hAnsi="Times New Roman" w:cs="Times New Roman"/>
          <w:sz w:val="28"/>
          <w:szCs w:val="28"/>
          <w:highlight w:val="white"/>
        </w:rPr>
        <w:lastRenderedPageBreak/>
        <w:t xml:space="preserve">voters to repeal property taxes through a </w:t>
      </w:r>
      <w:hyperlink r:id="rId64">
        <w:r>
          <w:rPr>
            <w:rFonts w:ascii="Times New Roman" w:eastAsia="Times New Roman" w:hAnsi="Times New Roman" w:cs="Times New Roman"/>
            <w:color w:val="1155CC"/>
            <w:sz w:val="28"/>
            <w:szCs w:val="28"/>
            <w:highlight w:val="white"/>
            <w:u w:val="single"/>
          </w:rPr>
          <w:t>ballot initiative</w:t>
        </w:r>
      </w:hyperlink>
      <w:r>
        <w:rPr>
          <w:rFonts w:ascii="Times New Roman" w:eastAsia="Times New Roman" w:hAnsi="Times New Roman" w:cs="Times New Roman"/>
          <w:sz w:val="28"/>
          <w:szCs w:val="28"/>
          <w:highlight w:val="white"/>
        </w:rPr>
        <w:t xml:space="preserve">, and Republican lawmakers are responding to voter unhappiness, </w:t>
      </w:r>
      <w:hyperlink r:id="rId65">
        <w:r>
          <w:rPr>
            <w:rFonts w:ascii="Times New Roman" w:eastAsia="Times New Roman" w:hAnsi="Times New Roman" w:cs="Times New Roman"/>
            <w:color w:val="1155CC"/>
            <w:sz w:val="28"/>
            <w:szCs w:val="28"/>
            <w:highlight w:val="white"/>
            <w:u w:val="single"/>
          </w:rPr>
          <w:t>not by reversing state funding austerity and growth in privatization</w:t>
        </w:r>
      </w:hyperlink>
      <w:r>
        <w:rPr>
          <w:rFonts w:ascii="Times New Roman" w:eastAsia="Times New Roman" w:hAnsi="Times New Roman" w:cs="Times New Roman"/>
          <w:sz w:val="28"/>
          <w:szCs w:val="28"/>
          <w:highlight w:val="white"/>
        </w:rPr>
        <w:t xml:space="preserve">, but by proposing a </w:t>
      </w:r>
      <w:hyperlink r:id="rId66">
        <w:r>
          <w:rPr>
            <w:rFonts w:ascii="Times New Roman" w:eastAsia="Times New Roman" w:hAnsi="Times New Roman" w:cs="Times New Roman"/>
            <w:color w:val="1155CC"/>
            <w:sz w:val="28"/>
            <w:szCs w:val="28"/>
            <w:highlight w:val="white"/>
            <w:u w:val="single"/>
          </w:rPr>
          <w:t>bill</w:t>
        </w:r>
      </w:hyperlink>
      <w:r>
        <w:rPr>
          <w:rFonts w:ascii="Times New Roman" w:eastAsia="Times New Roman" w:hAnsi="Times New Roman" w:cs="Times New Roman"/>
          <w:sz w:val="28"/>
          <w:szCs w:val="28"/>
          <w:highlight w:val="white"/>
        </w:rPr>
        <w:t xml:space="preserve"> that would amend the state constitution to exempt owner-occupied residences from property taxes.</w:t>
      </w:r>
    </w:p>
    <w:p w14:paraId="0000002E"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Swapping Property Taxes for Sales Taxes in Indiana</w:t>
      </w:r>
    </w:p>
    <w:p w14:paraId="0000002F"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Indiana is another Midwestern state where a combination of state funding cuts and school privatization efforts is putting more pressure on local governments to raise property taxes, which has, in turn, prompted calls for property tax repeals.</w:t>
      </w:r>
    </w:p>
    <w:p w14:paraId="00000030"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state earned a </w:t>
      </w:r>
      <w:hyperlink r:id="rId67">
        <w:r>
          <w:rPr>
            <w:rFonts w:ascii="Times New Roman" w:eastAsia="Times New Roman" w:hAnsi="Times New Roman" w:cs="Times New Roman"/>
            <w:color w:val="1155CC"/>
            <w:sz w:val="28"/>
            <w:szCs w:val="28"/>
            <w:highlight w:val="white"/>
            <w:u w:val="single"/>
          </w:rPr>
          <w:t>D-rating</w:t>
        </w:r>
      </w:hyperlink>
      <w:r>
        <w:rPr>
          <w:rFonts w:ascii="Times New Roman" w:eastAsia="Times New Roman" w:hAnsi="Times New Roman" w:cs="Times New Roman"/>
          <w:sz w:val="28"/>
          <w:szCs w:val="28"/>
          <w:highlight w:val="white"/>
        </w:rPr>
        <w:t xml:space="preserve"> on ELC’s funding effort report card. Indiana does not have </w:t>
      </w:r>
      <w:proofErr w:type="gramStart"/>
      <w:r>
        <w:rPr>
          <w:rFonts w:ascii="Times New Roman" w:eastAsia="Times New Roman" w:hAnsi="Times New Roman" w:cs="Times New Roman"/>
          <w:sz w:val="28"/>
          <w:szCs w:val="28"/>
          <w:highlight w:val="white"/>
        </w:rPr>
        <w:t>a large number of</w:t>
      </w:r>
      <w:proofErr w:type="gramEnd"/>
      <w:r>
        <w:rPr>
          <w:rFonts w:ascii="Times New Roman" w:eastAsia="Times New Roman" w:hAnsi="Times New Roman" w:cs="Times New Roman"/>
          <w:sz w:val="28"/>
          <w:szCs w:val="28"/>
          <w:highlight w:val="white"/>
        </w:rPr>
        <w:t xml:space="preserve"> charter schools, except in Indianapolis, where </w:t>
      </w:r>
      <w:hyperlink r:id="rId68">
        <w:r>
          <w:rPr>
            <w:rFonts w:ascii="Times New Roman" w:eastAsia="Times New Roman" w:hAnsi="Times New Roman" w:cs="Times New Roman"/>
            <w:color w:val="1155CC"/>
            <w:sz w:val="28"/>
            <w:szCs w:val="28"/>
            <w:highlight w:val="white"/>
            <w:u w:val="single"/>
          </w:rPr>
          <w:t>62 percent</w:t>
        </w:r>
      </w:hyperlink>
      <w:r>
        <w:rPr>
          <w:rFonts w:ascii="Times New Roman" w:eastAsia="Times New Roman" w:hAnsi="Times New Roman" w:cs="Times New Roman"/>
          <w:sz w:val="28"/>
          <w:szCs w:val="28"/>
          <w:highlight w:val="white"/>
        </w:rPr>
        <w:t xml:space="preserve"> of students </w:t>
      </w:r>
      <w:proofErr w:type="gramStart"/>
      <w:r>
        <w:rPr>
          <w:rFonts w:ascii="Times New Roman" w:eastAsia="Times New Roman" w:hAnsi="Times New Roman" w:cs="Times New Roman"/>
          <w:sz w:val="28"/>
          <w:szCs w:val="28"/>
          <w:highlight w:val="white"/>
        </w:rPr>
        <w:t>are enrolled</w:t>
      </w:r>
      <w:proofErr w:type="gramEnd"/>
      <w:r>
        <w:rPr>
          <w:rFonts w:ascii="Times New Roman" w:eastAsia="Times New Roman" w:hAnsi="Times New Roman" w:cs="Times New Roman"/>
          <w:sz w:val="28"/>
          <w:szCs w:val="28"/>
          <w:highlight w:val="white"/>
        </w:rPr>
        <w:t xml:space="preserve"> in charters. It, however, has a </w:t>
      </w:r>
      <w:hyperlink r:id="rId69">
        <w:r>
          <w:rPr>
            <w:rFonts w:ascii="Times New Roman" w:eastAsia="Times New Roman" w:hAnsi="Times New Roman" w:cs="Times New Roman"/>
            <w:color w:val="1155CC"/>
            <w:sz w:val="28"/>
            <w:szCs w:val="28"/>
            <w:highlight w:val="white"/>
            <w:u w:val="single"/>
          </w:rPr>
          <w:t>slightly higher percentage of students</w:t>
        </w:r>
      </w:hyperlink>
      <w:r>
        <w:rPr>
          <w:rFonts w:ascii="Times New Roman" w:eastAsia="Times New Roman" w:hAnsi="Times New Roman" w:cs="Times New Roman"/>
          <w:sz w:val="28"/>
          <w:szCs w:val="28"/>
          <w:highlight w:val="white"/>
        </w:rPr>
        <w:t xml:space="preserve"> accepting school voucher money than North Carolina.</w:t>
      </w:r>
    </w:p>
    <w:p w14:paraId="00000031"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Indiana’s property tax burden is not among the highest, ranking </w:t>
      </w:r>
      <w:hyperlink r:id="rId70">
        <w:r>
          <w:rPr>
            <w:rFonts w:ascii="Times New Roman" w:eastAsia="Times New Roman" w:hAnsi="Times New Roman" w:cs="Times New Roman"/>
            <w:color w:val="1155CC"/>
            <w:sz w:val="28"/>
            <w:szCs w:val="28"/>
            <w:highlight w:val="white"/>
            <w:u w:val="single"/>
          </w:rPr>
          <w:t>29th</w:t>
        </w:r>
      </w:hyperlink>
      <w:r>
        <w:rPr>
          <w:rFonts w:ascii="Times New Roman" w:eastAsia="Times New Roman" w:hAnsi="Times New Roman" w:cs="Times New Roman"/>
          <w:sz w:val="28"/>
          <w:szCs w:val="28"/>
          <w:highlight w:val="white"/>
        </w:rPr>
        <w:t xml:space="preserve"> overall in 2024 according to the Tax Foundation. Nevertheless, state lawmakers are considering </w:t>
      </w:r>
      <w:hyperlink r:id="rId71">
        <w:r>
          <w:rPr>
            <w:rFonts w:ascii="Times New Roman" w:eastAsia="Times New Roman" w:hAnsi="Times New Roman" w:cs="Times New Roman"/>
            <w:color w:val="1155CC"/>
            <w:sz w:val="28"/>
            <w:szCs w:val="28"/>
            <w:highlight w:val="white"/>
            <w:u w:val="single"/>
          </w:rPr>
          <w:t>legislation</w:t>
        </w:r>
      </w:hyperlink>
      <w:r>
        <w:rPr>
          <w:rFonts w:ascii="Times New Roman" w:eastAsia="Times New Roman" w:hAnsi="Times New Roman" w:cs="Times New Roman"/>
          <w:sz w:val="28"/>
          <w:szCs w:val="28"/>
          <w:highlight w:val="white"/>
        </w:rPr>
        <w:t xml:space="preserve"> to completely phase out property taxes in 2027 and raise sales taxes and user fees to help replace the lost revenue.</w:t>
      </w:r>
    </w:p>
    <w:p w14:paraId="00000032"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The idea that revenue lost by capping or eliminating property taxes can </w:t>
      </w:r>
      <w:proofErr w:type="gramStart"/>
      <w:r>
        <w:rPr>
          <w:rFonts w:ascii="Times New Roman" w:eastAsia="Times New Roman" w:hAnsi="Times New Roman" w:cs="Times New Roman"/>
          <w:sz w:val="28"/>
          <w:szCs w:val="28"/>
          <w:highlight w:val="white"/>
        </w:rPr>
        <w:t>be simply swapped</w:t>
      </w:r>
      <w:proofErr w:type="gramEnd"/>
      <w:r>
        <w:rPr>
          <w:rFonts w:ascii="Times New Roman" w:eastAsia="Times New Roman" w:hAnsi="Times New Roman" w:cs="Times New Roman"/>
          <w:sz w:val="28"/>
          <w:szCs w:val="28"/>
          <w:highlight w:val="white"/>
        </w:rPr>
        <w:t xml:space="preserve"> out for sales tax increases is an especially “unfair” tax policy, according to an </w:t>
      </w:r>
      <w:hyperlink r:id="rId72">
        <w:r>
          <w:rPr>
            <w:rFonts w:ascii="Times New Roman" w:eastAsia="Times New Roman" w:hAnsi="Times New Roman" w:cs="Times New Roman"/>
            <w:color w:val="1155CC"/>
            <w:sz w:val="28"/>
            <w:szCs w:val="28"/>
            <w:highlight w:val="white"/>
            <w:u w:val="single"/>
          </w:rPr>
          <w:t>analysis</w:t>
        </w:r>
      </w:hyperlink>
      <w:r>
        <w:rPr>
          <w:rFonts w:ascii="Times New Roman" w:eastAsia="Times New Roman" w:hAnsi="Times New Roman" w:cs="Times New Roman"/>
          <w:sz w:val="28"/>
          <w:szCs w:val="28"/>
          <w:highlight w:val="white"/>
        </w:rPr>
        <w:t xml:space="preserve"> by CBPP.</w:t>
      </w:r>
    </w:p>
    <w:p w14:paraId="00000033"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That analysis found property taxes are especially important for funding public services because they are “the </w:t>
      </w:r>
      <w:hyperlink r:id="rId73">
        <w:r>
          <w:rPr>
            <w:rFonts w:ascii="Times New Roman" w:eastAsia="Times New Roman" w:hAnsi="Times New Roman" w:cs="Times New Roman"/>
            <w:color w:val="1155CC"/>
            <w:sz w:val="28"/>
            <w:szCs w:val="28"/>
            <w:highlight w:val="white"/>
            <w:u w:val="single"/>
          </w:rPr>
          <w:t>most stable</w:t>
        </w:r>
      </w:hyperlink>
      <w:r>
        <w:rPr>
          <w:rFonts w:ascii="Times New Roman" w:eastAsia="Times New Roman" w:hAnsi="Times New Roman" w:cs="Times New Roman"/>
          <w:sz w:val="28"/>
          <w:szCs w:val="28"/>
          <w:highlight w:val="white"/>
        </w:rPr>
        <w:t xml:space="preserve"> of the three major taxes (income, sales, and property) even in the face of economic downturns.” Also, property taxes are “less regressive than sales taxes, which require a greater share of income from people with less financial means and a lower share from people who are well off.” And “[p]</w:t>
      </w:r>
      <w:proofErr w:type="spellStart"/>
      <w:r>
        <w:rPr>
          <w:rFonts w:ascii="Times New Roman" w:eastAsia="Times New Roman" w:hAnsi="Times New Roman" w:cs="Times New Roman"/>
          <w:sz w:val="28"/>
          <w:szCs w:val="28"/>
          <w:highlight w:val="white"/>
        </w:rPr>
        <w:t>roposals</w:t>
      </w:r>
      <w:proofErr w:type="spellEnd"/>
      <w:r>
        <w:rPr>
          <w:rFonts w:ascii="Times New Roman" w:eastAsia="Times New Roman" w:hAnsi="Times New Roman" w:cs="Times New Roman"/>
          <w:sz w:val="28"/>
          <w:szCs w:val="28"/>
          <w:highlight w:val="white"/>
        </w:rPr>
        <w:t xml:space="preserve"> to substitute sales tax revenue for property tax revenue also ignore an important fact: </w:t>
      </w:r>
      <w:r>
        <w:rPr>
          <w:rFonts w:ascii="Times New Roman" w:eastAsia="Times New Roman" w:hAnsi="Times New Roman" w:cs="Times New Roman"/>
          <w:i/>
          <w:iCs/>
          <w:sz w:val="28"/>
          <w:szCs w:val="28"/>
          <w:highlight w:val="white"/>
        </w:rPr>
        <w:t xml:space="preserve">most people </w:t>
      </w:r>
      <w:hyperlink r:id="rId74">
        <w:r>
          <w:rPr>
            <w:rFonts w:ascii="Times New Roman" w:eastAsia="Times New Roman" w:hAnsi="Times New Roman" w:cs="Times New Roman"/>
            <w:i/>
            <w:iCs/>
            <w:color w:val="1155CC"/>
            <w:sz w:val="28"/>
            <w:szCs w:val="28"/>
            <w:highlight w:val="white"/>
            <w:u w:val="single"/>
          </w:rPr>
          <w:t>already pay more in sales tax</w:t>
        </w:r>
      </w:hyperlink>
      <w:r>
        <w:rPr>
          <w:rFonts w:ascii="Times New Roman" w:eastAsia="Times New Roman" w:hAnsi="Times New Roman" w:cs="Times New Roman"/>
          <w:i/>
          <w:iCs/>
          <w:sz w:val="28"/>
          <w:szCs w:val="28"/>
          <w:highlight w:val="white"/>
        </w:rPr>
        <w:t xml:space="preserve"> than they do in property tax</w:t>
      </w:r>
      <w:r>
        <w:rPr>
          <w:rFonts w:ascii="Times New Roman" w:eastAsia="Times New Roman" w:hAnsi="Times New Roman" w:cs="Times New Roman"/>
          <w:sz w:val="28"/>
          <w:szCs w:val="28"/>
          <w:highlight w:val="white"/>
        </w:rPr>
        <w:t>.”</w:t>
      </w:r>
    </w:p>
    <w:p w14:paraId="00000034"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Regardless of these realities, Republican leadership in Indiana’s state capital is proceeding full steam ahead in its efforts to </w:t>
      </w:r>
      <w:hyperlink r:id="rId75">
        <w:r>
          <w:rPr>
            <w:rFonts w:ascii="Times New Roman" w:eastAsia="Times New Roman" w:hAnsi="Times New Roman" w:cs="Times New Roman"/>
            <w:color w:val="1155CC"/>
            <w:sz w:val="28"/>
            <w:szCs w:val="28"/>
            <w:highlight w:val="white"/>
            <w:u w:val="single"/>
          </w:rPr>
          <w:t>champion tax cuts as a hallmark of good governance</w:t>
        </w:r>
      </w:hyperlink>
      <w:r>
        <w:rPr>
          <w:rFonts w:ascii="Times New Roman" w:eastAsia="Times New Roman" w:hAnsi="Times New Roman" w:cs="Times New Roman"/>
          <w:sz w:val="28"/>
          <w:szCs w:val="28"/>
          <w:highlight w:val="white"/>
        </w:rPr>
        <w:t>.</w:t>
      </w:r>
    </w:p>
    <w:p w14:paraId="00000035"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lastRenderedPageBreak/>
        <w:t>The ‘Long Game’ by Conservatives in Florida</w:t>
      </w:r>
    </w:p>
    <w:p w14:paraId="00000036"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Florida is the poster child of the conservative movement’s “</w:t>
      </w:r>
      <w:hyperlink r:id="rId76">
        <w:r>
          <w:rPr>
            <w:rFonts w:ascii="Times New Roman" w:eastAsia="Times New Roman" w:hAnsi="Times New Roman" w:cs="Times New Roman"/>
            <w:color w:val="1155CC"/>
            <w:sz w:val="28"/>
            <w:szCs w:val="28"/>
            <w:highlight w:val="white"/>
            <w:u w:val="single"/>
          </w:rPr>
          <w:t>long game</w:t>
        </w:r>
      </w:hyperlink>
      <w:r>
        <w:rPr>
          <w:rFonts w:ascii="Times New Roman" w:eastAsia="Times New Roman" w:hAnsi="Times New Roman" w:cs="Times New Roman"/>
          <w:sz w:val="28"/>
          <w:szCs w:val="28"/>
          <w:highlight w:val="white"/>
        </w:rPr>
        <w:t xml:space="preserve">” to end public education. The Sunshine State </w:t>
      </w:r>
      <w:hyperlink r:id="rId77">
        <w:r>
          <w:rPr>
            <w:rFonts w:ascii="Times New Roman" w:eastAsia="Times New Roman" w:hAnsi="Times New Roman" w:cs="Times New Roman"/>
            <w:color w:val="1155CC"/>
            <w:sz w:val="28"/>
            <w:szCs w:val="28"/>
            <w:highlight w:val="white"/>
            <w:u w:val="single"/>
          </w:rPr>
          <w:t>ranked 47th</w:t>
        </w:r>
      </w:hyperlink>
      <w:r>
        <w:rPr>
          <w:rFonts w:ascii="Times New Roman" w:eastAsia="Times New Roman" w:hAnsi="Times New Roman" w:cs="Times New Roman"/>
          <w:sz w:val="28"/>
          <w:szCs w:val="28"/>
          <w:highlight w:val="white"/>
        </w:rPr>
        <w:t xml:space="preserve"> in ELC’s funding effort analysis for 2023. It had the third-highest number of students enrolled in charter schools in 2022</w:t>
      </w:r>
      <w:r>
        <w:rPr>
          <w:rFonts w:ascii="Times New Roman" w:eastAsia="Times New Roman" w:hAnsi="Times New Roman" w:cs="Times New Roman"/>
          <w:color w:val="212438"/>
          <w:sz w:val="28"/>
          <w:szCs w:val="28"/>
        </w:rPr>
        <w:t>–</w:t>
      </w:r>
      <w:r>
        <w:rPr>
          <w:rFonts w:ascii="Times New Roman" w:eastAsia="Times New Roman" w:hAnsi="Times New Roman" w:cs="Times New Roman"/>
          <w:sz w:val="28"/>
          <w:szCs w:val="28"/>
          <w:highlight w:val="white"/>
        </w:rPr>
        <w:t xml:space="preserve">2023 and the fourth-highest percentage of students in these schools among all states. Meanwhile, it is </w:t>
      </w:r>
      <w:hyperlink r:id="rId78">
        <w:r>
          <w:rPr>
            <w:rFonts w:ascii="Times New Roman" w:eastAsia="Times New Roman" w:hAnsi="Times New Roman" w:cs="Times New Roman"/>
            <w:color w:val="1155CC"/>
            <w:sz w:val="28"/>
            <w:szCs w:val="28"/>
            <w:highlight w:val="white"/>
            <w:u w:val="single"/>
          </w:rPr>
          <w:t>number one</w:t>
        </w:r>
      </w:hyperlink>
      <w:r>
        <w:rPr>
          <w:rFonts w:ascii="Times New Roman" w:eastAsia="Times New Roman" w:hAnsi="Times New Roman" w:cs="Times New Roman"/>
          <w:sz w:val="28"/>
          <w:szCs w:val="28"/>
          <w:highlight w:val="white"/>
        </w:rPr>
        <w:t xml:space="preserve"> in terms of the percentage of students using school vouchers.</w:t>
      </w:r>
    </w:p>
    <w:p w14:paraId="00000037"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Florida state law already </w:t>
      </w:r>
      <w:hyperlink r:id="rId79">
        <w:r>
          <w:rPr>
            <w:rFonts w:ascii="Times New Roman" w:eastAsia="Times New Roman" w:hAnsi="Times New Roman" w:cs="Times New Roman"/>
            <w:color w:val="1155CC"/>
            <w:sz w:val="28"/>
            <w:szCs w:val="28"/>
            <w:highlight w:val="white"/>
            <w:u w:val="single"/>
          </w:rPr>
          <w:t>limits</w:t>
        </w:r>
      </w:hyperlink>
      <w:r>
        <w:rPr>
          <w:rFonts w:ascii="Times New Roman" w:eastAsia="Times New Roman" w:hAnsi="Times New Roman" w:cs="Times New Roman"/>
          <w:sz w:val="28"/>
          <w:szCs w:val="28"/>
          <w:highlight w:val="white"/>
        </w:rPr>
        <w:t xml:space="preserve"> the annual increase in the assessed value, not market value, of homesteaded property to 3 percent or the consumer price index (CPI), whichever is less. And polling data has shown that </w:t>
      </w:r>
      <w:hyperlink r:id="rId80">
        <w:r>
          <w:rPr>
            <w:rFonts w:ascii="Times New Roman" w:eastAsia="Times New Roman" w:hAnsi="Times New Roman" w:cs="Times New Roman"/>
            <w:color w:val="1155CC"/>
            <w:sz w:val="28"/>
            <w:szCs w:val="28"/>
            <w:highlight w:val="white"/>
            <w:u w:val="single"/>
          </w:rPr>
          <w:t>home insurance rates</w:t>
        </w:r>
      </w:hyperlink>
      <w:r>
        <w:rPr>
          <w:rFonts w:ascii="Times New Roman" w:eastAsia="Times New Roman" w:hAnsi="Times New Roman" w:cs="Times New Roman"/>
          <w:sz w:val="28"/>
          <w:szCs w:val="28"/>
          <w:highlight w:val="white"/>
        </w:rPr>
        <w:t>, not property taxes, are a bigger concern for homeowners.</w:t>
      </w:r>
    </w:p>
    <w:p w14:paraId="00000038"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Nevertheless, Florida Governor Ron DeSantis is leading an effort to “eliminate property taxes ‘completely’ for homesteaded residents,” </w:t>
      </w:r>
      <w:r>
        <w:rPr>
          <w:rFonts w:ascii="Times New Roman" w:eastAsia="Times New Roman" w:hAnsi="Times New Roman" w:cs="Times New Roman"/>
          <w:i/>
          <w:iCs/>
          <w:sz w:val="28"/>
          <w:szCs w:val="28"/>
          <w:highlight w:val="white"/>
        </w:rPr>
        <w:t>Fox Business</w:t>
      </w:r>
      <w:r>
        <w:rPr>
          <w:rFonts w:ascii="Times New Roman" w:eastAsia="Times New Roman" w:hAnsi="Times New Roman" w:cs="Times New Roman"/>
          <w:sz w:val="28"/>
          <w:szCs w:val="28"/>
          <w:highlight w:val="white"/>
        </w:rPr>
        <w:t xml:space="preserve"> </w:t>
      </w:r>
      <w:hyperlink r:id="rId81">
        <w:r>
          <w:rPr>
            <w:rFonts w:ascii="Times New Roman" w:eastAsia="Times New Roman" w:hAnsi="Times New Roman" w:cs="Times New Roman"/>
            <w:color w:val="1155CC"/>
            <w:sz w:val="28"/>
            <w:szCs w:val="28"/>
            <w:highlight w:val="white"/>
            <w:u w:val="single"/>
          </w:rPr>
          <w:t>reports</w:t>
        </w:r>
      </w:hyperlink>
      <w:r>
        <w:rPr>
          <w:rFonts w:ascii="Times New Roman" w:eastAsia="Times New Roman" w:hAnsi="Times New Roman" w:cs="Times New Roman"/>
          <w:sz w:val="28"/>
          <w:szCs w:val="28"/>
          <w:highlight w:val="white"/>
        </w:rPr>
        <w:t>, “a move that, if adopted, would make Florida the first state in the nation to eliminate property taxes on primary residences while also having no state income tax.”</w:t>
      </w:r>
    </w:p>
    <w:p w14:paraId="00000039"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Taking their cues from DeSantis, Republican lawmakers in the Florida legislature are </w:t>
      </w:r>
      <w:hyperlink r:id="rId82">
        <w:r>
          <w:rPr>
            <w:rFonts w:ascii="Times New Roman" w:eastAsia="Times New Roman" w:hAnsi="Times New Roman" w:cs="Times New Roman"/>
            <w:color w:val="1155CC"/>
            <w:sz w:val="28"/>
            <w:szCs w:val="28"/>
            <w:highlight w:val="white"/>
            <w:u w:val="single"/>
          </w:rPr>
          <w:t>moving with a bill</w:t>
        </w:r>
      </w:hyperlink>
      <w:r>
        <w:rPr>
          <w:rFonts w:ascii="Times New Roman" w:eastAsia="Times New Roman" w:hAnsi="Times New Roman" w:cs="Times New Roman"/>
          <w:sz w:val="28"/>
          <w:szCs w:val="28"/>
          <w:highlight w:val="white"/>
        </w:rPr>
        <w:t xml:space="preserve"> that would place a constitutional amendment on the ballot in 2028, ending all property taxes.</w:t>
      </w:r>
    </w:p>
    <w:p w14:paraId="0000003A"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 2025 study by the Florida Policy Institute </w:t>
      </w:r>
      <w:hyperlink r:id="rId83">
        <w:r>
          <w:rPr>
            <w:rFonts w:ascii="Times New Roman" w:eastAsia="Times New Roman" w:hAnsi="Times New Roman" w:cs="Times New Roman"/>
            <w:color w:val="1155CC"/>
            <w:sz w:val="28"/>
            <w:szCs w:val="28"/>
            <w:highlight w:val="white"/>
            <w:u w:val="single"/>
          </w:rPr>
          <w:t>found</w:t>
        </w:r>
      </w:hyperlink>
      <w:r>
        <w:rPr>
          <w:rFonts w:ascii="Times New Roman" w:eastAsia="Times New Roman" w:hAnsi="Times New Roman" w:cs="Times New Roman"/>
          <w:sz w:val="28"/>
          <w:szCs w:val="28"/>
          <w:highlight w:val="white"/>
        </w:rPr>
        <w:t xml:space="preserve"> that should the ballot referendum succeed, Florida school districts will lose $7.7 billion. In </w:t>
      </w:r>
      <w:hyperlink r:id="rId84">
        <w:r>
          <w:rPr>
            <w:rFonts w:ascii="Times New Roman" w:eastAsia="Times New Roman" w:hAnsi="Times New Roman" w:cs="Times New Roman"/>
            <w:color w:val="1155CC"/>
            <w:sz w:val="28"/>
            <w:szCs w:val="28"/>
            <w:highlight w:val="white"/>
            <w:u w:val="single"/>
          </w:rPr>
          <w:t>districts that are already fiscally constrained</w:t>
        </w:r>
      </w:hyperlink>
      <w:r>
        <w:rPr>
          <w:rFonts w:ascii="Times New Roman" w:eastAsia="Times New Roman" w:hAnsi="Times New Roman" w:cs="Times New Roman"/>
          <w:sz w:val="28"/>
          <w:szCs w:val="28"/>
          <w:highlight w:val="white"/>
        </w:rPr>
        <w:t>, like Highlands County, eliminating all property taxes would cost $60 million or “about 25 percent of all revenue.”</w:t>
      </w:r>
    </w:p>
    <w:p w14:paraId="0000003B"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The Trump Administration Does Its Part</w:t>
      </w:r>
    </w:p>
    <w:p w14:paraId="0000003C"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The federal government, under the leadership of President Trump, is doing its part in the conservative campaign to dismantle public education.</w:t>
      </w:r>
    </w:p>
    <w:p w14:paraId="0000003D"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Trump’s proposed FY 2027 budget would </w:t>
      </w:r>
      <w:hyperlink r:id="rId85">
        <w:r>
          <w:rPr>
            <w:rFonts w:ascii="Times New Roman" w:eastAsia="Times New Roman" w:hAnsi="Times New Roman" w:cs="Times New Roman"/>
            <w:color w:val="1155CC"/>
            <w:sz w:val="28"/>
            <w:szCs w:val="28"/>
            <w:highlight w:val="white"/>
            <w:u w:val="single"/>
          </w:rPr>
          <w:t>slash $8.5 billion</w:t>
        </w:r>
      </w:hyperlink>
      <w:r>
        <w:rPr>
          <w:rFonts w:ascii="Times New Roman" w:eastAsia="Times New Roman" w:hAnsi="Times New Roman" w:cs="Times New Roman"/>
          <w:sz w:val="28"/>
          <w:szCs w:val="28"/>
          <w:highlight w:val="white"/>
        </w:rPr>
        <w:t xml:space="preserve"> in federal funding for certain K-12 programs, and his administration is </w:t>
      </w:r>
      <w:hyperlink r:id="rId86">
        <w:r>
          <w:rPr>
            <w:rFonts w:ascii="Times New Roman" w:eastAsia="Times New Roman" w:hAnsi="Times New Roman" w:cs="Times New Roman"/>
            <w:color w:val="1155CC"/>
            <w:sz w:val="28"/>
            <w:szCs w:val="28"/>
            <w:highlight w:val="white"/>
            <w:u w:val="single"/>
          </w:rPr>
          <w:t>blocking $2 billion</w:t>
        </w:r>
      </w:hyperlink>
      <w:r>
        <w:rPr>
          <w:rFonts w:ascii="Times New Roman" w:eastAsia="Times New Roman" w:hAnsi="Times New Roman" w:cs="Times New Roman"/>
          <w:sz w:val="28"/>
          <w:szCs w:val="28"/>
          <w:highlight w:val="white"/>
        </w:rPr>
        <w:t xml:space="preserve"> in congressionally approved grants for public schools in 2026.</w:t>
      </w:r>
    </w:p>
    <w:p w14:paraId="0000003E"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His Department of Education, under the leadership of Secretary of Education Linda McMahon, has withheld millions in federal funds for its Full-Service </w:t>
      </w:r>
      <w:r>
        <w:rPr>
          <w:rFonts w:ascii="Times New Roman" w:eastAsia="Times New Roman" w:hAnsi="Times New Roman" w:cs="Times New Roman"/>
          <w:sz w:val="28"/>
          <w:szCs w:val="28"/>
          <w:highlight w:val="white"/>
        </w:rPr>
        <w:lastRenderedPageBreak/>
        <w:t xml:space="preserve">Community Schools program, as well as grants for special education, while </w:t>
      </w:r>
      <w:hyperlink r:id="rId87">
        <w:r>
          <w:rPr>
            <w:rFonts w:ascii="Times New Roman" w:eastAsia="Times New Roman" w:hAnsi="Times New Roman" w:cs="Times New Roman"/>
            <w:color w:val="1155CC"/>
            <w:sz w:val="28"/>
            <w:szCs w:val="28"/>
            <w:highlight w:val="white"/>
            <w:u w:val="single"/>
          </w:rPr>
          <w:t>expanding $60 million in grants to charter schools</w:t>
        </w:r>
      </w:hyperlink>
      <w:r>
        <w:rPr>
          <w:rFonts w:ascii="Times New Roman" w:eastAsia="Times New Roman" w:hAnsi="Times New Roman" w:cs="Times New Roman"/>
          <w:sz w:val="28"/>
          <w:szCs w:val="28"/>
          <w:highlight w:val="white"/>
        </w:rPr>
        <w:t>.</w:t>
      </w:r>
    </w:p>
    <w:p w14:paraId="0000003F"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And in 2027, a </w:t>
      </w:r>
      <w:hyperlink r:id="rId88">
        <w:r>
          <w:rPr>
            <w:rFonts w:ascii="Times New Roman" w:eastAsia="Times New Roman" w:hAnsi="Times New Roman" w:cs="Times New Roman"/>
            <w:color w:val="1155CC"/>
            <w:sz w:val="28"/>
            <w:szCs w:val="28"/>
            <w:highlight w:val="white"/>
            <w:u w:val="single"/>
          </w:rPr>
          <w:t>nationwide federal school voucher program</w:t>
        </w:r>
      </w:hyperlink>
      <w:r>
        <w:rPr>
          <w:rFonts w:ascii="Times New Roman" w:eastAsia="Times New Roman" w:hAnsi="Times New Roman" w:cs="Times New Roman"/>
          <w:sz w:val="28"/>
          <w:szCs w:val="28"/>
          <w:highlight w:val="white"/>
        </w:rPr>
        <w:t xml:space="preserve">, which Trump pushed for and was approved by a Republican majority in Congress, will </w:t>
      </w:r>
      <w:hyperlink r:id="rId89">
        <w:r>
          <w:rPr>
            <w:rFonts w:ascii="Times New Roman" w:eastAsia="Times New Roman" w:hAnsi="Times New Roman" w:cs="Times New Roman"/>
            <w:color w:val="1155CC"/>
            <w:sz w:val="28"/>
            <w:szCs w:val="28"/>
            <w:highlight w:val="white"/>
            <w:u w:val="single"/>
          </w:rPr>
          <w:t>divert billions in funding from the U.S. Treasury</w:t>
        </w:r>
      </w:hyperlink>
      <w:r>
        <w:rPr>
          <w:rFonts w:ascii="Times New Roman" w:eastAsia="Times New Roman" w:hAnsi="Times New Roman" w:cs="Times New Roman"/>
          <w:sz w:val="28"/>
          <w:szCs w:val="28"/>
          <w:highlight w:val="white"/>
        </w:rPr>
        <w:t xml:space="preserve"> to school vouchers while </w:t>
      </w:r>
      <w:hyperlink r:id="rId90">
        <w:r>
          <w:rPr>
            <w:rFonts w:ascii="Times New Roman" w:eastAsia="Times New Roman" w:hAnsi="Times New Roman" w:cs="Times New Roman"/>
            <w:color w:val="1155CC"/>
            <w:sz w:val="28"/>
            <w:szCs w:val="28"/>
            <w:highlight w:val="white"/>
            <w:u w:val="single"/>
          </w:rPr>
          <w:t>harming funding</w:t>
        </w:r>
      </w:hyperlink>
      <w:r>
        <w:rPr>
          <w:rFonts w:ascii="Times New Roman" w:eastAsia="Times New Roman" w:hAnsi="Times New Roman" w:cs="Times New Roman"/>
          <w:sz w:val="28"/>
          <w:szCs w:val="28"/>
          <w:highlight w:val="white"/>
        </w:rPr>
        <w:t xml:space="preserve"> for public schools.</w:t>
      </w:r>
    </w:p>
    <w:p w14:paraId="00000040"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b/>
          <w:bCs/>
          <w:sz w:val="28"/>
          <w:szCs w:val="28"/>
          <w:highlight w:val="white"/>
        </w:rPr>
        <w:t>What Friedman Wanted</w:t>
      </w:r>
    </w:p>
    <w:p w14:paraId="00000041"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Proponents seeking to end or limit property taxes try to make their proposals seem reasonable, </w:t>
      </w:r>
      <w:hyperlink r:id="rId91">
        <w:r>
          <w:rPr>
            <w:rFonts w:ascii="Times New Roman" w:eastAsia="Times New Roman" w:hAnsi="Times New Roman" w:cs="Times New Roman"/>
            <w:color w:val="1155CC"/>
            <w:sz w:val="28"/>
            <w:szCs w:val="28"/>
            <w:highlight w:val="white"/>
            <w:u w:val="single"/>
          </w:rPr>
          <w:t>arguing</w:t>
        </w:r>
      </w:hyperlink>
      <w:r>
        <w:rPr>
          <w:rFonts w:ascii="Times New Roman" w:eastAsia="Times New Roman" w:hAnsi="Times New Roman" w:cs="Times New Roman"/>
          <w:sz w:val="28"/>
          <w:szCs w:val="28"/>
          <w:highlight w:val="white"/>
        </w:rPr>
        <w:t xml:space="preserve"> that property tax increases are examples of “</w:t>
      </w:r>
      <w:hyperlink r:id="rId92">
        <w:r>
          <w:rPr>
            <w:rFonts w:ascii="Times New Roman" w:eastAsia="Times New Roman" w:hAnsi="Times New Roman" w:cs="Times New Roman"/>
            <w:color w:val="1155CC"/>
            <w:sz w:val="28"/>
            <w:szCs w:val="28"/>
            <w:highlight w:val="white"/>
            <w:u w:val="single"/>
          </w:rPr>
          <w:t>runaway spending at the local level</w:t>
        </w:r>
      </w:hyperlink>
      <w:r>
        <w:rPr>
          <w:rFonts w:ascii="Times New Roman" w:eastAsia="Times New Roman" w:hAnsi="Times New Roman" w:cs="Times New Roman"/>
          <w:sz w:val="28"/>
          <w:szCs w:val="28"/>
          <w:highlight w:val="white"/>
        </w:rPr>
        <w:t>,” while ignoring the funding cuts at higher levels of government trickling down into dire financial consequences at local levels.</w:t>
      </w:r>
    </w:p>
    <w:p w14:paraId="00000042"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w:t>
      </w:r>
      <w:hyperlink r:id="rId93">
        <w:r>
          <w:rPr>
            <w:rFonts w:ascii="Times New Roman" w:eastAsia="Times New Roman" w:hAnsi="Times New Roman" w:cs="Times New Roman"/>
            <w:color w:val="1155CC"/>
            <w:sz w:val="28"/>
            <w:szCs w:val="28"/>
            <w:highlight w:val="white"/>
            <w:u w:val="single"/>
          </w:rPr>
          <w:t>Now more than ever</w:t>
        </w:r>
      </w:hyperlink>
      <w:r>
        <w:rPr>
          <w:rFonts w:ascii="Times New Roman" w:eastAsia="Times New Roman" w:hAnsi="Times New Roman" w:cs="Times New Roman"/>
          <w:sz w:val="28"/>
          <w:szCs w:val="28"/>
          <w:highlight w:val="white"/>
        </w:rPr>
        <w:t>,” CBPP’s LeFebvre says, “state and local revenue will be the backstop for funding public services. Instead of hamstringing local governments’ ability to raise revenue through property tax cuts and caps, states should support localities’ flexibility to raise sufficient revenue.”</w:t>
      </w:r>
    </w:p>
    <w:p w14:paraId="00000043"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She suggests lawmakers consider raising revenue from wealthy households and corporations. “Since 2021,” she notes, “</w:t>
      </w:r>
      <w:hyperlink r:id="rId94">
        <w:proofErr w:type="gramStart"/>
        <w:r>
          <w:rPr>
            <w:rFonts w:ascii="Times New Roman" w:eastAsia="Times New Roman" w:hAnsi="Times New Roman" w:cs="Times New Roman"/>
            <w:color w:val="1155CC"/>
            <w:sz w:val="28"/>
            <w:szCs w:val="28"/>
            <w:highlight w:val="white"/>
            <w:u w:val="single"/>
          </w:rPr>
          <w:t>11</w:t>
        </w:r>
        <w:proofErr w:type="gramEnd"/>
        <w:r>
          <w:rPr>
            <w:rFonts w:ascii="Times New Roman" w:eastAsia="Times New Roman" w:hAnsi="Times New Roman" w:cs="Times New Roman"/>
            <w:color w:val="1155CC"/>
            <w:sz w:val="28"/>
            <w:szCs w:val="28"/>
            <w:highlight w:val="white"/>
            <w:u w:val="single"/>
          </w:rPr>
          <w:t xml:space="preserve"> states and the District of Columbia</w:t>
        </w:r>
      </w:hyperlink>
      <w:r>
        <w:rPr>
          <w:rFonts w:ascii="Times New Roman" w:eastAsia="Times New Roman" w:hAnsi="Times New Roman" w:cs="Times New Roman"/>
          <w:sz w:val="28"/>
          <w:szCs w:val="28"/>
          <w:highlight w:val="white"/>
        </w:rPr>
        <w:t xml:space="preserve"> have meaningfully raised revenue to invest in services like public schools. Momentum for these kinds of policies is </w:t>
      </w:r>
      <w:hyperlink r:id="rId95">
        <w:r>
          <w:rPr>
            <w:rFonts w:ascii="Times New Roman" w:eastAsia="Times New Roman" w:hAnsi="Times New Roman" w:cs="Times New Roman"/>
            <w:color w:val="1155CC"/>
            <w:sz w:val="28"/>
            <w:szCs w:val="28"/>
            <w:highlight w:val="white"/>
            <w:u w:val="single"/>
          </w:rPr>
          <w:t>building</w:t>
        </w:r>
      </w:hyperlink>
      <w:r>
        <w:rPr>
          <w:rFonts w:ascii="Times New Roman" w:eastAsia="Times New Roman" w:hAnsi="Times New Roman" w:cs="Times New Roman"/>
          <w:sz w:val="28"/>
          <w:szCs w:val="28"/>
          <w:highlight w:val="white"/>
        </w:rPr>
        <w:t xml:space="preserve"> in 2026, with Washington State and Maine approving tax increases on households with high incomes.”</w:t>
      </w:r>
    </w:p>
    <w:p w14:paraId="00000044" w14:textId="77777777" w:rsidR="00317CDA" w:rsidRDefault="00000000">
      <w:pPr>
        <w:widowControl w:val="0"/>
        <w:spacing w:before="200" w:after="200"/>
        <w:rPr>
          <w:rFonts w:ascii="Times New Roman" w:eastAsia="Times New Roman" w:hAnsi="Times New Roman" w:cs="Times New Roman"/>
          <w:sz w:val="28"/>
          <w:szCs w:val="28"/>
          <w:highlight w:val="white"/>
        </w:rPr>
      </w:pPr>
      <w:r>
        <w:rPr>
          <w:rFonts w:ascii="Times New Roman" w:eastAsia="Times New Roman" w:hAnsi="Times New Roman" w:cs="Times New Roman"/>
          <w:sz w:val="28"/>
          <w:szCs w:val="28"/>
          <w:highlight w:val="white"/>
        </w:rPr>
        <w:t xml:space="preserve">However, often lost in the discussion is the fact that limiting or ending property taxes </w:t>
      </w:r>
      <w:proofErr w:type="gramStart"/>
      <w:r>
        <w:rPr>
          <w:rFonts w:ascii="Times New Roman" w:eastAsia="Times New Roman" w:hAnsi="Times New Roman" w:cs="Times New Roman"/>
          <w:sz w:val="28"/>
          <w:szCs w:val="28"/>
          <w:highlight w:val="white"/>
        </w:rPr>
        <w:t>doesn’t</w:t>
      </w:r>
      <w:proofErr w:type="gramEnd"/>
      <w:r>
        <w:rPr>
          <w:rFonts w:ascii="Times New Roman" w:eastAsia="Times New Roman" w:hAnsi="Times New Roman" w:cs="Times New Roman"/>
          <w:sz w:val="28"/>
          <w:szCs w:val="28"/>
          <w:highlight w:val="white"/>
        </w:rPr>
        <w:t xml:space="preserve"> eliminate the cost of educating the nation’s school children. It just shifts the costs onto working people who end up paying for schools through higher sales taxes and user </w:t>
      </w:r>
      <w:proofErr w:type="gramStart"/>
      <w:r>
        <w:rPr>
          <w:rFonts w:ascii="Times New Roman" w:eastAsia="Times New Roman" w:hAnsi="Times New Roman" w:cs="Times New Roman"/>
          <w:sz w:val="28"/>
          <w:szCs w:val="28"/>
          <w:highlight w:val="white"/>
        </w:rPr>
        <w:t>fees, or</w:t>
      </w:r>
      <w:proofErr w:type="gramEnd"/>
      <w:r>
        <w:rPr>
          <w:rFonts w:ascii="Times New Roman" w:eastAsia="Times New Roman" w:hAnsi="Times New Roman" w:cs="Times New Roman"/>
          <w:sz w:val="28"/>
          <w:szCs w:val="28"/>
          <w:highlight w:val="white"/>
        </w:rPr>
        <w:t xml:space="preserve"> paying private corporations for education services. Which is exactly what Network for Public Education’s Burris </w:t>
      </w:r>
      <w:proofErr w:type="gramStart"/>
      <w:r>
        <w:rPr>
          <w:rFonts w:ascii="Times New Roman" w:eastAsia="Times New Roman" w:hAnsi="Times New Roman" w:cs="Times New Roman"/>
          <w:sz w:val="28"/>
          <w:szCs w:val="28"/>
          <w:highlight w:val="white"/>
        </w:rPr>
        <w:t>argues</w:t>
      </w:r>
      <w:proofErr w:type="gramEnd"/>
      <w:r>
        <w:rPr>
          <w:rFonts w:ascii="Times New Roman" w:eastAsia="Times New Roman" w:hAnsi="Times New Roman" w:cs="Times New Roman"/>
          <w:sz w:val="28"/>
          <w:szCs w:val="28"/>
          <w:highlight w:val="white"/>
        </w:rPr>
        <w:t xml:space="preserve"> Friedman and his acolytes have wanted all along.</w:t>
      </w:r>
    </w:p>
    <w:sectPr w:rsidR="00317CD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1E818C3-E553-421A-B389-0F43DE87A277}"/>
  </w:font>
  <w:font w:name="Cambria">
    <w:panose1 w:val="02040503050406030204"/>
    <w:charset w:val="00"/>
    <w:family w:val="roman"/>
    <w:pitch w:val="variable"/>
    <w:sig w:usb0="E00006FF" w:usb1="420024FF" w:usb2="02000000" w:usb3="00000000" w:csb0="0000019F" w:csb1="00000000"/>
    <w:embedRegular r:id="rId2" w:fontKey="{6F1F63CB-C20C-4880-822E-6FA554C3F939}"/>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7CDA"/>
    <w:rsid w:val="00181D38"/>
    <w:rsid w:val="00317CDA"/>
    <w:rsid w:val="006C2E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5699C3D-06D5-4AD4-B214-48C0FCCD0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ncforum.org/schoolfinance/" TargetMode="External"/><Relationship Id="rId21" Type="http://schemas.openxmlformats.org/officeDocument/2006/relationships/hyperlink" Target="https://www.edchoice.org/north-carolina-makes-voucher-program-universal/" TargetMode="External"/><Relationship Id="rId42" Type="http://schemas.openxmlformats.org/officeDocument/2006/relationships/hyperlink" Target="https://www.foxbusiness.com/politics/states-considering-eliminating-property-taxes-homeowners" TargetMode="External"/><Relationship Id="rId47" Type="http://schemas.openxmlformats.org/officeDocument/2006/relationships/hyperlink" Target="https://doi.org/10.2139/ssrn.3717648" TargetMode="External"/><Relationship Id="rId63" Type="http://schemas.openxmlformats.org/officeDocument/2006/relationships/hyperlink" Target="https://citizensforpropertytaxreform.org/" TargetMode="External"/><Relationship Id="rId68" Type="http://schemas.openxmlformats.org/officeDocument/2006/relationships/hyperlink" Target="https://www.themindtrust.org/blog/2026/01/15/indianapolis-charter-and-innovation-school-enrollment-rises-to-62-within-ips-boundaries/" TargetMode="External"/><Relationship Id="rId84" Type="http://schemas.openxmlformats.org/officeDocument/2006/relationships/hyperlink" Target="https://www.floridapolicy.org/posts/homestead-property-tax-revenue-is-crucial-to-florida-counties-school-districts-and-municipalities-map" TargetMode="External"/><Relationship Id="rId89" Type="http://schemas.openxmlformats.org/officeDocument/2006/relationships/hyperlink" Target="https://pfps.org/assets/uploads/Debunking_USED___Treasury_Fact_Sheet_Final.pdf" TargetMode="External"/><Relationship Id="rId16" Type="http://schemas.openxmlformats.org/officeDocument/2006/relationships/hyperlink" Target="https://ncnewsline.com/2025/09/09/approval-of-a-new-charter-school-campus-in-durham-sets-a-precedent-for-expansion-in-north-carolina/" TargetMode="External"/><Relationship Id="rId11" Type="http://schemas.openxmlformats.org/officeDocument/2006/relationships/hyperlink" Target="https://www.wral.com/news/investigates/north-carolina-public-school-closures-wral-investigates-may-2026/" TargetMode="External"/><Relationship Id="rId32" Type="http://schemas.openxmlformats.org/officeDocument/2006/relationships/hyperlink" Target="https://ncnewsline.com/2026/05/12/constitutional-property-tax-amendment-passes-key-nc-house-panel-despite-concerns/?emci=6449c09f-6c4e-f111-8ef2-000d3a14b640&amp;emdi=eab0ee44-c34e-f111-8ef2-000d3a14b640&amp;ceid=222281" TargetMode="External"/><Relationship Id="rId37" Type="http://schemas.openxmlformats.org/officeDocument/2006/relationships/hyperlink" Target="https://networkforpubliceducation.org/wp-content/uploads/2023/10/Guide-to-School-Privatization.pdf" TargetMode="External"/><Relationship Id="rId53" Type="http://schemas.openxmlformats.org/officeDocument/2006/relationships/hyperlink" Target="https://policymattersohio.org/research/lawmakers-underfund-ohio-schools-by-2-75b/" TargetMode="External"/><Relationship Id="rId58" Type="http://schemas.openxmlformats.org/officeDocument/2006/relationships/hyperlink" Target="https://publiccharters.org/charter-school-state-resources/north-carolina/" TargetMode="External"/><Relationship Id="rId74" Type="http://schemas.openxmlformats.org/officeDocument/2006/relationships/hyperlink" Target="https://sfo2.digitaloceanspaces.com/itep/ITEP-Who-Pays-7th-edition.pdf" TargetMode="External"/><Relationship Id="rId79" Type="http://schemas.openxmlformats.org/officeDocument/2006/relationships/hyperlink" Target="https://www.hcpafl.org/Home/Florida-DOR-caps" TargetMode="External"/><Relationship Id="rId5" Type="http://schemas.openxmlformats.org/officeDocument/2006/relationships/hyperlink" Target="https://bsky.app/profile/jeffbinnc.bsky.social" TargetMode="External"/><Relationship Id="rId90" Type="http://schemas.openxmlformats.org/officeDocument/2006/relationships/hyperlink" Target="https://firstfocus.org/update/three-ways-that-the-reconciliation-bills-school-voucher-program-hurts-public-schools/" TargetMode="External"/><Relationship Id="rId95" Type="http://schemas.openxmlformats.org/officeDocument/2006/relationships/hyperlink" Target="https://x.com/WhitneyJemison/status/2044415404429156622?s=20" TargetMode="External"/><Relationship Id="rId22" Type="http://schemas.openxmlformats.org/officeDocument/2006/relationships/hyperlink" Target="https://www.edchoice.org/2026-edchoice-spending-share-rankings/" TargetMode="External"/><Relationship Id="rId27" Type="http://schemas.openxmlformats.org/officeDocument/2006/relationships/hyperlink" Target="https://ncnewsline.com/2026/05/20/north-carolina-house-constitutional-amendments/" TargetMode="External"/><Relationship Id="rId43" Type="http://schemas.openxmlformats.org/officeDocument/2006/relationships/hyperlink" Target="https://www.realtor.com/advice/finance/states-eliminate-property-tax/" TargetMode="External"/><Relationship Id="rId48" Type="http://schemas.openxmlformats.org/officeDocument/2006/relationships/hyperlink" Target="https://www.thecentersquare.com/north_carolina/article_d1d0fff6-b508-4296-b3a7-00dd838bc0e8.html" TargetMode="External"/><Relationship Id="rId64" Type="http://schemas.openxmlformats.org/officeDocument/2006/relationships/hyperlink" Target="https://ballotpedia.org/Ohio_Eliminate_and_Prohibit_Taxes_on_Real_Property_Initiative_(2026)" TargetMode="External"/><Relationship Id="rId69" Type="http://schemas.openxmlformats.org/officeDocument/2006/relationships/hyperlink" Target="https://www.edchoice.org/2026-edchoice-spending-share-rankings/" TargetMode="External"/><Relationship Id="rId80" Type="http://schemas.openxmlformats.org/officeDocument/2006/relationships/hyperlink" Target="https://www.floridapolicy.org/posts/florida-voters-by-nearly-2-to-1-margin-favor-property-insurance-relief-over-property-tax-relief" TargetMode="External"/><Relationship Id="rId85" Type="http://schemas.openxmlformats.org/officeDocument/2006/relationships/hyperlink" Target="https://www.k12dive.com/news/trumps-fy-2027-budget-would-slash-85b-from-selected-k-12-programs/816654/" TargetMode="External"/><Relationship Id="rId3" Type="http://schemas.openxmlformats.org/officeDocument/2006/relationships/webSettings" Target="webSettings.xml"/><Relationship Id="rId12" Type="http://schemas.openxmlformats.org/officeDocument/2006/relationships/hyperlink" Target="https://ncnewsline.com/2026/04/27/north-carolina-teacher-pay-projected-to-decline-ranking-46th-nationwide/" TargetMode="External"/><Relationship Id="rId17" Type="http://schemas.openxmlformats.org/officeDocument/2006/relationships/hyperlink" Target="https://www.ednc.org/wp-content/uploads/2025/06/2024-Annual-Report-CSRB-Presentation.pdf" TargetMode="External"/><Relationship Id="rId25" Type="http://schemas.openxmlformats.org/officeDocument/2006/relationships/hyperlink" Target="https://www.cbpp.org/about/our-staff/joanna-lefebvre" TargetMode="External"/><Relationship Id="rId33" Type="http://schemas.openxmlformats.org/officeDocument/2006/relationships/hyperlink" Target="https://www.starnewsonline.com/story/news/local/2024/12/15/where-are-north-carolinas-wealthiest-counties-here-are-the-top-10/76622065007/" TargetMode="External"/><Relationship Id="rId38" Type="http://schemas.openxmlformats.org/officeDocument/2006/relationships/hyperlink" Target="https://www.heritage.org/trade/report/milton-friedman-the-father-economic-freedom" TargetMode="External"/><Relationship Id="rId46" Type="http://schemas.openxmlformats.org/officeDocument/2006/relationships/hyperlink" Target="https://doi.org/10.1016/S0047-2727(00)00116-X" TargetMode="External"/><Relationship Id="rId59" Type="http://schemas.openxmlformats.org/officeDocument/2006/relationships/hyperlink" Target="https://publiccharters.org/charter-school-state-resources/ohio/" TargetMode="External"/><Relationship Id="rId67" Type="http://schemas.openxmlformats.org/officeDocument/2006/relationships/hyperlink" Target="https://edlawcenter.org/research/making-the-grade-2025/" TargetMode="External"/><Relationship Id="rId20" Type="http://schemas.openxmlformats.org/officeDocument/2006/relationships/hyperlink" Target="https://www.carolinajournal.com/nc-ranks-4th-in-national-charter-school-growth/" TargetMode="External"/><Relationship Id="rId41" Type="http://schemas.openxmlformats.org/officeDocument/2006/relationships/hyperlink" Target="https://www.brennancenter.org/our-work/research-reports/how-gerrymandering-tilts-2024-race-house" TargetMode="External"/><Relationship Id="rId54" Type="http://schemas.openxmlformats.org/officeDocument/2006/relationships/hyperlink" Target="https://www.honestyforohioeducation.org/school-funding" TargetMode="External"/><Relationship Id="rId62" Type="http://schemas.openxmlformats.org/officeDocument/2006/relationships/hyperlink" Target="https://www.statenews.org/government-politics/2025-09-23/ohioans-are-paying-eighth-highest-property-tax-rate-in-u-s-school-and-state-money-experts-say" TargetMode="External"/><Relationship Id="rId70" Type="http://schemas.openxmlformats.org/officeDocument/2006/relationships/hyperlink" Target="https://taxfoundation.org/data/all/state/property-taxes-by-state-county/" TargetMode="External"/><Relationship Id="rId75" Type="http://schemas.openxmlformats.org/officeDocument/2006/relationships/hyperlink" Target="https://www.indianasenaterepublicans.com/tax-cuts-for-hoosiers" TargetMode="External"/><Relationship Id="rId83" Type="http://schemas.openxmlformats.org/officeDocument/2006/relationships/hyperlink" Target="https://www.floridapolicy.org/posts/homestead-property-tax-revenue-is-crucial-to-florida-counties-school-districts-and-municipalities-map" TargetMode="External"/><Relationship Id="rId88" Type="http://schemas.openxmlformats.org/officeDocument/2006/relationships/hyperlink" Target="https://www.nytimes.com/2025/07/03/us/federal-voucher-program-congress-private-school-tuition.html" TargetMode="External"/><Relationship Id="rId91" Type="http://schemas.openxmlformats.org/officeDocument/2006/relationships/hyperlink" Target="https://www.carolinajournal.com/opinion/voters-likely-to-approve-tax-limitation/" TargetMode="External"/><Relationship Id="rId9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s://bsky.app/profile/jeffbinnc.bsky.social" TargetMode="External"/><Relationship Id="rId15" Type="http://schemas.openxmlformats.org/officeDocument/2006/relationships/hyperlink" Target="https://www.ednc.org/4-2-2026-leandro-decision/" TargetMode="External"/><Relationship Id="rId23" Type="http://schemas.openxmlformats.org/officeDocument/2006/relationships/hyperlink" Target="https://www.wral.com/news/education/opportunity-scholarship-public-school-impact-report-may-2026" TargetMode="External"/><Relationship Id="rId28" Type="http://schemas.openxmlformats.org/officeDocument/2006/relationships/hyperlink" Target="https://ncnewsline.com/2026/05/12/constitutional-property-tax-amendment-passes-key-nc-house-panel-despite-concerns" TargetMode="External"/><Relationship Id="rId36" Type="http://schemas.openxmlformats.org/officeDocument/2006/relationships/hyperlink" Target="https://www.ineteconomics.org/uploads/papers/WP_161-MacLean.pdf" TargetMode="External"/><Relationship Id="rId49" Type="http://schemas.openxmlformats.org/officeDocument/2006/relationships/hyperlink" Target="https://itep.org/property-tax-affordability-circuit-breaker-credits/" TargetMode="External"/><Relationship Id="rId57" Type="http://schemas.openxmlformats.org/officeDocument/2006/relationships/hyperlink" Target="https://publiccharters.org/charter-school-state-resources/ohio/" TargetMode="External"/><Relationship Id="rId10" Type="http://schemas.openxmlformats.org/officeDocument/2006/relationships/hyperlink" Target="https://edlawcenter.org/research/making-the-grade-2025/" TargetMode="External"/><Relationship Id="rId31" Type="http://schemas.openxmlformats.org/officeDocument/2006/relationships/hyperlink" Target="https://indyweek.com/news/wake-county-budget-property-tax/" TargetMode="External"/><Relationship Id="rId44" Type="http://schemas.openxmlformats.org/officeDocument/2006/relationships/hyperlink" Target="https://itep.org/effects-of-property-tax-limits/" TargetMode="External"/><Relationship Id="rId52" Type="http://schemas.openxmlformats.org/officeDocument/2006/relationships/hyperlink" Target="https://darkhorse.cpa/what-ohio-s-new-budget-means-for-taxpayers/" TargetMode="External"/><Relationship Id="rId60" Type="http://schemas.openxmlformats.org/officeDocument/2006/relationships/hyperlink" Target="https://publiccharters.org/charter-school-state-resources/north-carolina/" TargetMode="External"/><Relationship Id="rId65" Type="http://schemas.openxmlformats.org/officeDocument/2006/relationships/hyperlink" Target="https://bgindependentmedia.org/property-tax-dilemma-in-ohio-blamed-on-state-legislators-unwilling-to-fund-local-services/" TargetMode="External"/><Relationship Id="rId73" Type="http://schemas.openxmlformats.org/officeDocument/2006/relationships/hyperlink" Target="https://www.jstor.org/stable/26503612" TargetMode="External"/><Relationship Id="rId78" Type="http://schemas.openxmlformats.org/officeDocument/2006/relationships/hyperlink" Target="https://www.edchoice.org/2026-edchoice-spending-share-rankings/" TargetMode="External"/><Relationship Id="rId81" Type="http://schemas.openxmlformats.org/officeDocument/2006/relationships/hyperlink" Target="https://www.foxbusiness.com/politics/desantis-details-phased-approach-eliminate-florida-property-taxes-2026-ballot-requirement" TargetMode="External"/><Relationship Id="rId86" Type="http://schemas.openxmlformats.org/officeDocument/2006/relationships/hyperlink" Target="https://www.edweek.org/policy-politics/white-house-blocks-2-billion-for-education-see-all-the-affected-programs/2026/05" TargetMode="External"/><Relationship Id="rId94" Type="http://schemas.openxmlformats.org/officeDocument/2006/relationships/hyperlink" Target="https://www.cbpp.org/research/state-budget-and-tax/states-that-raised-revenue-offer-brighter-roadmap-for-others" TargetMode="External"/><Relationship Id="rId4" Type="http://schemas.openxmlformats.org/officeDocument/2006/relationships/hyperlink" Target="https://independentmediainstitute.org/our-schools/" TargetMode="External"/><Relationship Id="rId9" Type="http://schemas.openxmlformats.org/officeDocument/2006/relationships/hyperlink" Target="https://ncbudget.org/north-carolina-is-at-the-bottom-of-the-rankings-for-funding-public-schools-it-doesnt-have-to-be-that-way/" TargetMode="External"/><Relationship Id="rId13" Type="http://schemas.openxmlformats.org/officeDocument/2006/relationships/hyperlink" Target="https://www.ncforum.org/leandro/" TargetMode="External"/><Relationship Id="rId18" Type="http://schemas.openxmlformats.org/officeDocument/2006/relationships/hyperlink" Target="https://www.ednc.org/wp-content/uploads/2025/06/2024-Annual-Report-CSRB-Presentation.pdf" TargetMode="External"/><Relationship Id="rId39" Type="http://schemas.openxmlformats.org/officeDocument/2006/relationships/hyperlink" Target="https://www.cato.org/blog/milton-friedman-school-choice-pioneer" TargetMode="External"/><Relationship Id="rId34" Type="http://schemas.openxmlformats.org/officeDocument/2006/relationships/hyperlink" Target="https://chapelboro.com/news/local-government/orange-county-recommends-tax-increases-for-fy26-budget-chatham-county-could-keep-rate-flat?" TargetMode="External"/><Relationship Id="rId50" Type="http://schemas.openxmlformats.org/officeDocument/2006/relationships/hyperlink" Target="https://ohiocapitaljournal.com/2026/02/12/ohio-republican-threatens-public-school-funding-for-local-districts-that-stand-up-for-themselves/" TargetMode="External"/><Relationship Id="rId55" Type="http://schemas.openxmlformats.org/officeDocument/2006/relationships/hyperlink" Target="http://www.oepiohio.org/wp-content/uploads/2025/09/OEPI-Prop-Tax-Analysis.FINAL_.pdf" TargetMode="External"/><Relationship Id="rId76" Type="http://schemas.openxmlformats.org/officeDocument/2006/relationships/hyperlink" Target="https://progressive.org/public-schools-advocate/the-right%E2%80%99s-long-game-to-end-public-education/" TargetMode="External"/><Relationship Id="rId97" Type="http://schemas.openxmlformats.org/officeDocument/2006/relationships/theme" Target="theme/theme1.xml"/><Relationship Id="rId7" Type="http://schemas.openxmlformats.org/officeDocument/2006/relationships/hyperlink" Target="https://americanclassroom.show/?p=779" TargetMode="External"/><Relationship Id="rId71" Type="http://schemas.openxmlformats.org/officeDocument/2006/relationships/hyperlink" Target="https://indianacitizen.org/beckwiths-2026-agenda-property-tax-elimination-firing-squads-the-ten-commandments-and-opposing-election-changes" TargetMode="External"/><Relationship Id="rId92" Type="http://schemas.openxmlformats.org/officeDocument/2006/relationships/hyperlink" Target="https://ncnewsline.com/2026/05/12/constitutional-property-tax-amendment-passes-key-nc-house-panel-despite-concerns" TargetMode="External"/><Relationship Id="rId2" Type="http://schemas.openxmlformats.org/officeDocument/2006/relationships/settings" Target="settings.xml"/><Relationship Id="rId29" Type="http://schemas.openxmlformats.org/officeDocument/2006/relationships/hyperlink" Target="https://borderbelt.org/nc-border-belt-schools-lag-behind-in-county-funding/" TargetMode="External"/><Relationship Id="rId24" Type="http://schemas.openxmlformats.org/officeDocument/2006/relationships/hyperlink" Target="https://ncnewsline.com/2026/05/05/bill-to-put-property-taxes-on-hold-gets-initial-senate-nod/" TargetMode="External"/><Relationship Id="rId40" Type="http://schemas.openxmlformats.org/officeDocument/2006/relationships/hyperlink" Target="https://stateline.org/2025/03/24/trumps-school-choice-push-adds-to-momentum-in-statehouses/" TargetMode="External"/><Relationship Id="rId45" Type="http://schemas.openxmlformats.org/officeDocument/2006/relationships/hyperlink" Target="https://doi.org/10.1086/NTJ41789311" TargetMode="External"/><Relationship Id="rId66" Type="http://schemas.openxmlformats.org/officeDocument/2006/relationships/hyperlink" Target="https://ohiohouse.gov/news/republican/rep-mark-hiner-introduces-resolution-aimed-at-providing-billions-in-property-tax-relief-142347" TargetMode="External"/><Relationship Id="rId87" Type="http://schemas.openxmlformats.org/officeDocument/2006/relationships/hyperlink" Target="https://www.edweek.org/policy-politics/trump-sidestepped-congress-on-more-than-1-billon-in-ed-spending-last-year/2026/04" TargetMode="External"/><Relationship Id="rId61" Type="http://schemas.openxmlformats.org/officeDocument/2006/relationships/hyperlink" Target="https://10thperiod.substack.com/p/state-data-ohio-spent-more-on-school" TargetMode="External"/><Relationship Id="rId82" Type="http://schemas.openxmlformats.org/officeDocument/2006/relationships/hyperlink" Target="https://www.wlrn.org/government-politics/2026-04-09/florida-lawmaker-aims-for-ballot-measure-ending-all-property-taxes-in-2028" TargetMode="External"/><Relationship Id="rId19" Type="http://schemas.openxmlformats.org/officeDocument/2006/relationships/hyperlink" Target="https://www.ednc.org/wp-content/uploads/2025/06/2024-Annual-Report-CSRB-Presentation.pdf" TargetMode="External"/><Relationship Id="rId14" Type="http://schemas.openxmlformats.org/officeDocument/2006/relationships/hyperlink" Target="https://washingtonmonthly.com/2023/02/13/republicans-took-over-the-north-carolina-supreme-court-heres-what-happened/" TargetMode="External"/><Relationship Id="rId30" Type="http://schemas.openxmlformats.org/officeDocument/2006/relationships/hyperlink" Target="https://www.ncforum.org/public-school-forum-releases-2026-local-school-finance-study/2026/" TargetMode="External"/><Relationship Id="rId35" Type="http://schemas.openxmlformats.org/officeDocument/2006/relationships/hyperlink" Target="https://networkforpubliceducation.org/" TargetMode="External"/><Relationship Id="rId56" Type="http://schemas.openxmlformats.org/officeDocument/2006/relationships/hyperlink" Target="https://www.edchoice.org/2026-edchoice-spending-share-rankings/" TargetMode="External"/><Relationship Id="rId77" Type="http://schemas.openxmlformats.org/officeDocument/2006/relationships/hyperlink" Target="https://edlawcenter.org/research/making-the-grade-2025/" TargetMode="External"/><Relationship Id="rId8" Type="http://schemas.openxmlformats.org/officeDocument/2006/relationships/hyperlink" Target="https://tcf.org/content/commentary/to-reclaim-school-choice-invest-in-the-public-schools-families-choose-every-day/" TargetMode="External"/><Relationship Id="rId51" Type="http://schemas.openxmlformats.org/officeDocument/2006/relationships/hyperlink" Target="https://edlawcenter.org/research/making-the-grade-2025/" TargetMode="External"/><Relationship Id="rId72" Type="http://schemas.openxmlformats.org/officeDocument/2006/relationships/hyperlink" Target="https://www.cbpp.org/blog/hiking-sales-taxes-to-cut-property-taxes-is-unfair-for-low-income-residents" TargetMode="External"/><Relationship Id="rId93" Type="http://schemas.openxmlformats.org/officeDocument/2006/relationships/hyperlink" Target="https://www.cbpp.org/research/state-budget-and-tax/sound-state-revenue-choices-essential-to-counteract-harmful-policies"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4306</Words>
  <Characters>24547</Characters>
  <Application>Microsoft Office Word</Application>
  <DocSecurity>0</DocSecurity>
  <Lines>204</Lines>
  <Paragraphs>57</Paragraphs>
  <ScaleCrop>false</ScaleCrop>
  <Company/>
  <LinksUpToDate>false</LinksUpToDate>
  <CharactersWithSpaces>28796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Ruhi Bhasin</dc:creator>
  <cp:lastModifiedBy>Ruhi Bhasin</cp:lastModifiedBy>
  <cp:revision>2</cp:revision>
  <dcterms:created xsi:type="dcterms:W3CDTF">2026-05-27T14:52:00Z</dcterms:created>
  <dcterms:modified xsi:type="dcterms:W3CDTF">2026-05-27T14:52:00Z</dcterms:modified>
</cp:coreProperties>
</file>