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How Academics Are Pushing Back on the For-Profit Academic Publishing Industry</w:t>
      </w:r>
    </w:p>
    <w:p w14:paraId="00000002"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1D2228"/>
          <w:sz w:val="28"/>
          <w:szCs w:val="28"/>
          <w:highlight w:val="white"/>
        </w:rPr>
        <w:t>These scholars are fighting the rampant exploitation and high article processing charges in traditional academic publishing.</w:t>
      </w:r>
    </w:p>
    <w:p w14:paraId="00000003"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Damon Orion</w:t>
      </w:r>
    </w:p>
    <w:p w14:paraId="00000004" w14:textId="77777777" w:rsidR="009711B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Damon Orion is a writer, journalist, musician, artist, and teacher in Santa Cruz, California. His work has appeared in Revolver, Guitar World, Spirituality + Health, Classic Rock, and other publications. Read more of his work at </w:t>
      </w:r>
      <w:hyperlink r:id="rId4">
        <w:r>
          <w:rPr>
            <w:rFonts w:ascii="Times New Roman" w:eastAsia="Times New Roman" w:hAnsi="Times New Roman" w:cs="Times New Roman"/>
            <w:color w:val="1155CC"/>
            <w:sz w:val="28"/>
            <w:szCs w:val="28"/>
            <w:highlight w:val="white"/>
            <w:u w:val="single"/>
          </w:rPr>
          <w:t>DamonOrion.com</w:t>
        </w:r>
      </w:hyperlink>
      <w:r>
        <w:rPr>
          <w:rFonts w:ascii="Times New Roman" w:eastAsia="Times New Roman" w:hAnsi="Times New Roman" w:cs="Times New Roman"/>
          <w:sz w:val="28"/>
          <w:szCs w:val="28"/>
          <w:highlight w:val="white"/>
        </w:rPr>
        <w:t>.</w:t>
      </w:r>
    </w:p>
    <w:p w14:paraId="00000005" w14:textId="77777777" w:rsidR="009711BB" w:rsidRDefault="00000000">
      <w:pPr>
        <w:widowControl w:val="0"/>
        <w:spacing w:before="200" w:after="200"/>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Local Peace Economy</w:t>
        </w:r>
      </w:hyperlink>
      <w:r>
        <w:rPr>
          <w:rFonts w:ascii="Times New Roman" w:eastAsia="Times New Roman" w:hAnsi="Times New Roman" w:cs="Times New Roman"/>
          <w:i/>
          <w:sz w:val="28"/>
          <w:szCs w:val="28"/>
        </w:rPr>
        <w:t>.</w:t>
      </w:r>
    </w:p>
    <w:p w14:paraId="00000006"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Media, Science, North America/United States of America, Opinion</w:t>
      </w:r>
    </w:p>
    <w:p w14:paraId="00000007" w14:textId="77777777" w:rsidR="009711BB" w:rsidRDefault="009711BB">
      <w:pPr>
        <w:widowControl w:val="0"/>
        <w:spacing w:before="200" w:after="200"/>
        <w:rPr>
          <w:rFonts w:ascii="Times New Roman" w:eastAsia="Times New Roman" w:hAnsi="Times New Roman" w:cs="Times New Roman"/>
          <w:b/>
          <w:sz w:val="28"/>
          <w:szCs w:val="28"/>
          <w:highlight w:val="white"/>
        </w:rPr>
      </w:pPr>
    </w:p>
    <w:p w14:paraId="00000008" w14:textId="77777777" w:rsidR="009711BB"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[Article Body:]</w:t>
      </w:r>
    </w:p>
    <w:p w14:paraId="00000009"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According to the independent news organization </w:t>
      </w:r>
      <w:hyperlink r:id="rId6">
        <w:r>
          <w:rPr>
            <w:rFonts w:ascii="Times New Roman" w:eastAsia="Times New Roman" w:hAnsi="Times New Roman" w:cs="Times New Roman"/>
            <w:color w:val="1155CC"/>
            <w:sz w:val="28"/>
            <w:szCs w:val="28"/>
            <w:highlight w:val="white"/>
            <w:u w:val="single"/>
          </w:rPr>
          <w:t>the Conversation</w:t>
        </w:r>
      </w:hyperlink>
      <w:r>
        <w:rPr>
          <w:rFonts w:ascii="Times New Roman" w:eastAsia="Times New Roman" w:hAnsi="Times New Roman" w:cs="Times New Roman"/>
          <w:sz w:val="28"/>
          <w:szCs w:val="28"/>
          <w:highlight w:val="white"/>
        </w:rPr>
        <w:t xml:space="preserve">, five publishing houses control about half the global academic publishing industry’s market share. </w:t>
      </w:r>
      <w:hyperlink r:id="rId7">
        <w:proofErr w:type="spellStart"/>
        <w:r>
          <w:rPr>
            <w:rFonts w:ascii="Times New Roman" w:eastAsia="Times New Roman" w:hAnsi="Times New Roman" w:cs="Times New Roman"/>
            <w:color w:val="1155CC"/>
            <w:sz w:val="28"/>
            <w:szCs w:val="28"/>
            <w:highlight w:val="white"/>
            <w:u w:val="single"/>
          </w:rPr>
          <w:t>Relx</w:t>
        </w:r>
        <w:proofErr w:type="spellEnd"/>
      </w:hyperlink>
      <w:r>
        <w:rPr>
          <w:rFonts w:ascii="Times New Roman" w:eastAsia="Times New Roman" w:hAnsi="Times New Roman" w:cs="Times New Roman"/>
          <w:sz w:val="28"/>
          <w:szCs w:val="28"/>
          <w:highlight w:val="white"/>
        </w:rPr>
        <w:t xml:space="preserve">, the parent company of the “biggest player in this business,” </w:t>
      </w:r>
      <w:hyperlink r:id="rId8">
        <w:r>
          <w:rPr>
            <w:rFonts w:ascii="Times New Roman" w:eastAsia="Times New Roman" w:hAnsi="Times New Roman" w:cs="Times New Roman"/>
            <w:color w:val="1155CC"/>
            <w:sz w:val="28"/>
            <w:szCs w:val="28"/>
            <w:highlight w:val="white"/>
            <w:u w:val="single"/>
          </w:rPr>
          <w:t>Elsevier</w:t>
        </w:r>
      </w:hyperlink>
      <w:r>
        <w:rPr>
          <w:rFonts w:ascii="Times New Roman" w:eastAsia="Times New Roman" w:hAnsi="Times New Roman" w:cs="Times New Roman"/>
          <w:sz w:val="28"/>
          <w:szCs w:val="28"/>
          <w:highlight w:val="white"/>
        </w:rPr>
        <w:t>, reaped a profit margin of almost 40 percent in 2023, “rivalling tech giants such as Microsoft and Google,” pointed out the March 2025 article.</w:t>
      </w:r>
    </w:p>
    <w:p w14:paraId="0000000A"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“Many of the most </w:t>
      </w:r>
      <w:hyperlink r:id="rId9">
        <w:r>
          <w:rPr>
            <w:rFonts w:ascii="Times New Roman" w:eastAsia="Times New Roman" w:hAnsi="Times New Roman" w:cs="Times New Roman"/>
            <w:color w:val="1155CC"/>
            <w:sz w:val="28"/>
            <w:szCs w:val="28"/>
            <w:highlight w:val="white"/>
            <w:u w:val="single"/>
          </w:rPr>
          <w:t>trusted and prestigious</w:t>
        </w:r>
      </w:hyperlink>
      <w:r>
        <w:rPr>
          <w:rFonts w:ascii="Times New Roman" w:eastAsia="Times New Roman" w:hAnsi="Times New Roman" w:cs="Times New Roman"/>
          <w:sz w:val="28"/>
          <w:szCs w:val="28"/>
          <w:highlight w:val="white"/>
        </w:rPr>
        <w:t xml:space="preserve"> research journals are owned by commercial publishers,” the Conversation </w:t>
      </w:r>
      <w:hyperlink r:id="rId10">
        <w:r>
          <w:rPr>
            <w:rFonts w:ascii="Times New Roman" w:eastAsia="Times New Roman" w:hAnsi="Times New Roman" w:cs="Times New Roman"/>
            <w:color w:val="1155CC"/>
            <w:sz w:val="28"/>
            <w:szCs w:val="28"/>
            <w:highlight w:val="white"/>
            <w:u w:val="single"/>
          </w:rPr>
          <w:t>noted</w:t>
        </w:r>
      </w:hyperlink>
      <w:r>
        <w:rPr>
          <w:rFonts w:ascii="Times New Roman" w:eastAsia="Times New Roman" w:hAnsi="Times New Roman" w:cs="Times New Roman"/>
          <w:sz w:val="28"/>
          <w:szCs w:val="28"/>
          <w:highlight w:val="white"/>
        </w:rPr>
        <w:t xml:space="preserve">. “For example, the Lancet is </w:t>
      </w:r>
      <w:hyperlink r:id="rId11">
        <w:r>
          <w:rPr>
            <w:rFonts w:ascii="Times New Roman" w:eastAsia="Times New Roman" w:hAnsi="Times New Roman" w:cs="Times New Roman"/>
            <w:color w:val="1155CC"/>
            <w:sz w:val="28"/>
            <w:szCs w:val="28"/>
            <w:highlight w:val="white"/>
            <w:u w:val="single"/>
          </w:rPr>
          <w:t>owned by Elsevier</w:t>
        </w:r>
      </w:hyperlink>
      <w:r>
        <w:rPr>
          <w:rFonts w:ascii="Times New Roman" w:eastAsia="Times New Roman" w:hAnsi="Times New Roman" w:cs="Times New Roman"/>
          <w:sz w:val="28"/>
          <w:szCs w:val="28"/>
          <w:highlight w:val="white"/>
        </w:rPr>
        <w:t>.”</w:t>
      </w:r>
    </w:p>
    <w:p w14:paraId="0000000B"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2024, the editorial board for the paleoanthropology bulletin </w:t>
      </w:r>
      <w:hyperlink r:id="rId12">
        <w:r>
          <w:rPr>
            <w:rFonts w:ascii="Times New Roman" w:eastAsia="Times New Roman" w:hAnsi="Times New Roman" w:cs="Times New Roman"/>
            <w:color w:val="1155CC"/>
            <w:sz w:val="28"/>
            <w:szCs w:val="28"/>
            <w:highlight w:val="white"/>
            <w:u w:val="single"/>
          </w:rPr>
          <w:t>Journal of Human Evolution (JHE)</w:t>
        </w:r>
      </w:hyperlink>
      <w:r>
        <w:rPr>
          <w:rFonts w:ascii="Times New Roman" w:eastAsia="Times New Roman" w:hAnsi="Times New Roman" w:cs="Times New Roman"/>
          <w:sz w:val="28"/>
          <w:szCs w:val="28"/>
          <w:highlight w:val="white"/>
        </w:rPr>
        <w:t xml:space="preserve"> collectively resigned. Besides deficient copyediting and unethical use of AI, which resulted in what the journal Science </w:t>
      </w:r>
      <w:hyperlink r:id="rId13">
        <w:r>
          <w:rPr>
            <w:rFonts w:ascii="Times New Roman" w:eastAsia="Times New Roman" w:hAnsi="Times New Roman" w:cs="Times New Roman"/>
            <w:color w:val="1155CC"/>
            <w:sz w:val="28"/>
            <w:szCs w:val="28"/>
            <w:highlight w:val="white"/>
            <w:u w:val="single"/>
          </w:rPr>
          <w:t>calls</w:t>
        </w:r>
      </w:hyperlink>
      <w:r>
        <w:rPr>
          <w:rFonts w:ascii="Times New Roman" w:eastAsia="Times New Roman" w:hAnsi="Times New Roman" w:cs="Times New Roman"/>
          <w:sz w:val="28"/>
          <w:szCs w:val="28"/>
          <w:highlight w:val="white"/>
        </w:rPr>
        <w:t xml:space="preserve"> “scientifically significant errors,” the board accused its publisher, Elsevier, of overcharging.</w:t>
      </w:r>
    </w:p>
    <w:p w14:paraId="0000000C" w14:textId="77777777" w:rsidR="009711BB"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High article processing charges (APCs) are common in the for-profit academic publishing industry. The 2021 </w:t>
      </w:r>
      <w:hyperlink r:id="rId14">
        <w:r>
          <w:rPr>
            <w:rFonts w:ascii="Times New Roman" w:eastAsia="Times New Roman" w:hAnsi="Times New Roman" w:cs="Times New Roman"/>
            <w:color w:val="1155CC"/>
            <w:sz w:val="28"/>
            <w:szCs w:val="28"/>
            <w:highlight w:val="white"/>
            <w:u w:val="single"/>
          </w:rPr>
          <w:t>paper</w:t>
        </w:r>
      </w:hyperlink>
      <w:r>
        <w:rPr>
          <w:rFonts w:ascii="Times New Roman" w:eastAsia="Times New Roman" w:hAnsi="Times New Roman" w:cs="Times New Roman"/>
          <w:sz w:val="28"/>
          <w:szCs w:val="28"/>
          <w:highlight w:val="white"/>
        </w:rPr>
        <w:t xml:space="preserve"> “Equitable Open Access Publishing: Changing the Financial Power Dynamics in Academia” notes that high APCs </w:t>
      </w:r>
      <w:r>
        <w:rPr>
          <w:rFonts w:ascii="Times New Roman" w:eastAsia="Times New Roman" w:hAnsi="Times New Roman" w:cs="Times New Roman"/>
          <w:sz w:val="28"/>
          <w:szCs w:val="28"/>
          <w:highlight w:val="white"/>
        </w:rPr>
        <w:lastRenderedPageBreak/>
        <w:t>“</w:t>
      </w:r>
      <w:proofErr w:type="gramStart"/>
      <w:r>
        <w:rPr>
          <w:rFonts w:ascii="Times New Roman" w:eastAsia="Times New Roman" w:hAnsi="Times New Roman" w:cs="Times New Roman"/>
          <w:sz w:val="28"/>
          <w:szCs w:val="28"/>
          <w:highlight w:val="white"/>
        </w:rPr>
        <w:t>exacerbate</w:t>
      </w:r>
      <w:proofErr w:type="gramEnd"/>
      <w:r>
        <w:rPr>
          <w:rFonts w:ascii="Times New Roman" w:eastAsia="Times New Roman" w:hAnsi="Times New Roman" w:cs="Times New Roman"/>
          <w:sz w:val="28"/>
          <w:szCs w:val="28"/>
          <w:highlight w:val="white"/>
        </w:rPr>
        <w:t xml:space="preserve"> disparities between funded and unfunded researchers.”</w:t>
      </w:r>
    </w:p>
    <w:p w14:paraId="0000000D"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“Traditional academic publishers exploit scholars in several ways,” says Denis Bourguet, co-founder of Peer Community In (PCI), a nonprofit platform that offers “peer review, recommendation, and publication of scientific articles in </w:t>
      </w:r>
      <w:hyperlink r:id="rId15">
        <w:r>
          <w:rPr>
            <w:rFonts w:ascii="Times New Roman" w:eastAsia="Times New Roman" w:hAnsi="Times New Roman" w:cs="Times New Roman"/>
            <w:color w:val="1155CC"/>
            <w:sz w:val="28"/>
            <w:szCs w:val="28"/>
            <w:highlight w:val="white"/>
            <w:u w:val="single"/>
          </w:rPr>
          <w:t>open access</w:t>
        </w:r>
      </w:hyperlink>
      <w:r>
        <w:rPr>
          <w:rFonts w:ascii="Times New Roman" w:eastAsia="Times New Roman" w:hAnsi="Times New Roman" w:cs="Times New Roman"/>
          <w:color w:val="1D2228"/>
          <w:sz w:val="28"/>
          <w:szCs w:val="28"/>
          <w:highlight w:val="white"/>
        </w:rPr>
        <w:t xml:space="preserve"> (OA) for free,” according to its </w:t>
      </w:r>
      <w:hyperlink r:id="rId16">
        <w:r>
          <w:rPr>
            <w:rFonts w:ascii="Times New Roman" w:eastAsia="Times New Roman" w:hAnsi="Times New Roman" w:cs="Times New Roman"/>
            <w:color w:val="1155CC"/>
            <w:sz w:val="28"/>
            <w:szCs w:val="28"/>
            <w:highlight w:val="white"/>
            <w:u w:val="single"/>
          </w:rPr>
          <w:t>website</w:t>
        </w:r>
      </w:hyperlink>
      <w:r>
        <w:rPr>
          <w:rFonts w:ascii="Times New Roman" w:eastAsia="Times New Roman" w:hAnsi="Times New Roman" w:cs="Times New Roman"/>
          <w:color w:val="1D2228"/>
          <w:sz w:val="28"/>
          <w:szCs w:val="28"/>
          <w:highlight w:val="white"/>
        </w:rPr>
        <w:t>. Bourguet says common practices within the traditional academic publishing model commodify scholarly knowledge, treating it not as a public good but as a resource to extract profit.</w:t>
      </w:r>
    </w:p>
    <w:p w14:paraId="0000000E"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“Researchers produce articles, conduct peer reviews, and often serve as editors, typically without pay, while publishers profit by charging high fees to both authors and readers. With this model, authors must pay substantial article processing charges to publish in </w:t>
      </w:r>
      <w:proofErr w:type="gramStart"/>
      <w:r>
        <w:rPr>
          <w:rFonts w:ascii="Times New Roman" w:eastAsia="Times New Roman" w:hAnsi="Times New Roman" w:cs="Times New Roman"/>
          <w:color w:val="1D2228"/>
          <w:sz w:val="28"/>
          <w:szCs w:val="28"/>
          <w:highlight w:val="white"/>
        </w:rPr>
        <w:t>open access</w:t>
      </w:r>
      <w:proofErr w:type="gramEnd"/>
      <w:r>
        <w:rPr>
          <w:rFonts w:ascii="Times New Roman" w:eastAsia="Times New Roman" w:hAnsi="Times New Roman" w:cs="Times New Roman"/>
          <w:color w:val="1D2228"/>
          <w:sz w:val="28"/>
          <w:szCs w:val="28"/>
          <w:highlight w:val="white"/>
        </w:rPr>
        <w:t xml:space="preserve">. Yet, in </w:t>
      </w:r>
      <w:proofErr w:type="gramStart"/>
      <w:r>
        <w:rPr>
          <w:rFonts w:ascii="Times New Roman" w:eastAsia="Times New Roman" w:hAnsi="Times New Roman" w:cs="Times New Roman"/>
          <w:color w:val="1D2228"/>
          <w:sz w:val="28"/>
          <w:szCs w:val="28"/>
          <w:highlight w:val="white"/>
        </w:rPr>
        <w:t>some</w:t>
      </w:r>
      <w:proofErr w:type="gramEnd"/>
      <w:r>
        <w:rPr>
          <w:rFonts w:ascii="Times New Roman" w:eastAsia="Times New Roman" w:hAnsi="Times New Roman" w:cs="Times New Roman"/>
          <w:color w:val="1D2228"/>
          <w:sz w:val="28"/>
          <w:szCs w:val="28"/>
          <w:highlight w:val="white"/>
        </w:rPr>
        <w:t xml:space="preserve"> journals, since </w:t>
      </w:r>
      <w:proofErr w:type="gramStart"/>
      <w:r>
        <w:rPr>
          <w:rFonts w:ascii="Times New Roman" w:eastAsia="Times New Roman" w:hAnsi="Times New Roman" w:cs="Times New Roman"/>
          <w:color w:val="1D2228"/>
          <w:sz w:val="28"/>
          <w:szCs w:val="28"/>
          <w:highlight w:val="white"/>
        </w:rPr>
        <w:t>some</w:t>
      </w:r>
      <w:proofErr w:type="gramEnd"/>
      <w:r>
        <w:rPr>
          <w:rFonts w:ascii="Times New Roman" w:eastAsia="Times New Roman" w:hAnsi="Times New Roman" w:cs="Times New Roman"/>
          <w:color w:val="1D2228"/>
          <w:sz w:val="28"/>
          <w:szCs w:val="28"/>
          <w:highlight w:val="white"/>
        </w:rPr>
        <w:t xml:space="preserve"> articles remain behind paywalls, universities and libraries must pay subscriptions to give their members free access to the full content of these journals,” adds Bourguet.</w:t>
      </w:r>
    </w:p>
    <w:p w14:paraId="0000000F"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PCI co-founder Thomas </w:t>
      </w:r>
      <w:proofErr w:type="spellStart"/>
      <w:r>
        <w:rPr>
          <w:rFonts w:ascii="Times New Roman" w:eastAsia="Times New Roman" w:hAnsi="Times New Roman" w:cs="Times New Roman"/>
          <w:color w:val="1D2228"/>
          <w:sz w:val="28"/>
          <w:szCs w:val="28"/>
          <w:highlight w:val="white"/>
        </w:rPr>
        <w:t>Guillemaud</w:t>
      </w:r>
      <w:proofErr w:type="spellEnd"/>
      <w:r>
        <w:rPr>
          <w:rFonts w:ascii="Times New Roman" w:eastAsia="Times New Roman" w:hAnsi="Times New Roman" w:cs="Times New Roman"/>
          <w:color w:val="1D2228"/>
          <w:sz w:val="28"/>
          <w:szCs w:val="28"/>
          <w:highlight w:val="white"/>
        </w:rPr>
        <w:t xml:space="preserve"> notes that costly paywalls make “access difficult for researchers without institutional support, especially in low-income regions.” He adds that the “pay-to-read or pay-to-publish model encourages researchers to focus on publishing in prestigious journals for career advancement, sometimes at the expense of research quality. This ‘</w:t>
      </w:r>
      <w:hyperlink r:id="rId17">
        <w:r>
          <w:rPr>
            <w:rFonts w:ascii="Times New Roman" w:eastAsia="Times New Roman" w:hAnsi="Times New Roman" w:cs="Times New Roman"/>
            <w:color w:val="1155CC"/>
            <w:sz w:val="28"/>
            <w:szCs w:val="28"/>
            <w:highlight w:val="white"/>
            <w:u w:val="single"/>
          </w:rPr>
          <w:t>prestige economy</w:t>
        </w:r>
      </w:hyperlink>
      <w:r>
        <w:rPr>
          <w:rFonts w:ascii="Times New Roman" w:eastAsia="Times New Roman" w:hAnsi="Times New Roman" w:cs="Times New Roman"/>
          <w:color w:val="1D2228"/>
          <w:sz w:val="28"/>
          <w:szCs w:val="28"/>
          <w:highlight w:val="white"/>
        </w:rPr>
        <w:t>’ can distort scientific priorities and integrity. Pressures to publish in prestigious journals contribute to issues like irreproducible results, publication bias, and even scientific misconduct.”</w:t>
      </w:r>
    </w:p>
    <w:p w14:paraId="00000010"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According to a 2025 </w:t>
      </w:r>
      <w:hyperlink r:id="rId18">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in the Proceedings of the National Academy of Sciences, despite major advances such as the antiretroviral therapy and vaccines during the pandemic, science “faces challenges due to the incentive systems,” with for-profit publishers trying to “capitalize on unpaid reviewers and [charging] high fees for sharing and accessing knowledge.”</w:t>
      </w:r>
    </w:p>
    <w:p w14:paraId="00000011"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PCI is one of </w:t>
      </w:r>
      <w:proofErr w:type="gramStart"/>
      <w:r>
        <w:rPr>
          <w:rFonts w:ascii="Times New Roman" w:eastAsia="Times New Roman" w:hAnsi="Times New Roman" w:cs="Times New Roman"/>
          <w:color w:val="1D2228"/>
          <w:sz w:val="28"/>
          <w:szCs w:val="28"/>
          <w:highlight w:val="white"/>
        </w:rPr>
        <w:t>many</w:t>
      </w:r>
      <w:proofErr w:type="gramEnd"/>
      <w:r>
        <w:rPr>
          <w:rFonts w:ascii="Times New Roman" w:eastAsia="Times New Roman" w:hAnsi="Times New Roman" w:cs="Times New Roman"/>
          <w:color w:val="1D2228"/>
          <w:sz w:val="28"/>
          <w:szCs w:val="28"/>
          <w:highlight w:val="white"/>
        </w:rPr>
        <w:t xml:space="preserve"> academic-led initiatives challenging the dominance of for-profit publishers and, as </w:t>
      </w:r>
      <w:proofErr w:type="spellStart"/>
      <w:r>
        <w:rPr>
          <w:rFonts w:ascii="Times New Roman" w:eastAsia="Times New Roman" w:hAnsi="Times New Roman" w:cs="Times New Roman"/>
          <w:color w:val="1D2228"/>
          <w:sz w:val="28"/>
          <w:szCs w:val="28"/>
          <w:highlight w:val="white"/>
        </w:rPr>
        <w:t>Guillemaud</w:t>
      </w:r>
      <w:proofErr w:type="spellEnd"/>
      <w:r>
        <w:rPr>
          <w:rFonts w:ascii="Times New Roman" w:eastAsia="Times New Roman" w:hAnsi="Times New Roman" w:cs="Times New Roman"/>
          <w:color w:val="1D2228"/>
          <w:sz w:val="28"/>
          <w:szCs w:val="28"/>
          <w:highlight w:val="white"/>
        </w:rPr>
        <w:t xml:space="preserve"> puts it, “reshaping scholarly communication.”</w:t>
      </w:r>
    </w:p>
    <w:p w14:paraId="00000012"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hyperlink r:id="rId19">
        <w:r>
          <w:rPr>
            <w:rFonts w:ascii="Times New Roman" w:eastAsia="Times New Roman" w:hAnsi="Times New Roman" w:cs="Times New Roman"/>
            <w:color w:val="1155CC"/>
            <w:sz w:val="28"/>
            <w:szCs w:val="28"/>
            <w:highlight w:val="white"/>
            <w:u w:val="single"/>
          </w:rPr>
          <w:t>Lifecycle Journal</w:t>
        </w:r>
      </w:hyperlink>
      <w:r>
        <w:rPr>
          <w:rFonts w:ascii="Times New Roman" w:eastAsia="Times New Roman" w:hAnsi="Times New Roman" w:cs="Times New Roman"/>
          <w:color w:val="1D2228"/>
          <w:sz w:val="28"/>
          <w:szCs w:val="28"/>
          <w:highlight w:val="white"/>
        </w:rPr>
        <w:t xml:space="preserve">, for instance, </w:t>
      </w:r>
      <w:hyperlink r:id="rId20" w:anchor=":~:text=Fees,free%20for%20authors%20and%20readers.">
        <w:r>
          <w:rPr>
            <w:rFonts w:ascii="Times New Roman" w:eastAsia="Times New Roman" w:hAnsi="Times New Roman" w:cs="Times New Roman"/>
            <w:color w:val="1155CC"/>
            <w:sz w:val="28"/>
            <w:szCs w:val="28"/>
            <w:highlight w:val="white"/>
            <w:u w:val="single"/>
          </w:rPr>
          <w:t>does not charge</w:t>
        </w:r>
      </w:hyperlink>
      <w:r>
        <w:rPr>
          <w:rFonts w:ascii="Times New Roman" w:eastAsia="Times New Roman" w:hAnsi="Times New Roman" w:cs="Times New Roman"/>
          <w:color w:val="1D2228"/>
          <w:sz w:val="28"/>
          <w:szCs w:val="28"/>
          <w:highlight w:val="white"/>
        </w:rPr>
        <w:t xml:space="preserve"> its authors or readers. It “is a new transparent model of scholarly communication that aims to put publishing and evaluation in the control of the scholarly community itself,” its website </w:t>
      </w:r>
      <w:hyperlink r:id="rId21">
        <w:r>
          <w:rPr>
            <w:rFonts w:ascii="Times New Roman" w:eastAsia="Times New Roman" w:hAnsi="Times New Roman" w:cs="Times New Roman"/>
            <w:color w:val="1155CC"/>
            <w:sz w:val="28"/>
            <w:szCs w:val="28"/>
            <w:highlight w:val="white"/>
            <w:u w:val="single"/>
          </w:rPr>
          <w:t>states</w:t>
        </w:r>
      </w:hyperlink>
      <w:r>
        <w:rPr>
          <w:rFonts w:ascii="Times New Roman" w:eastAsia="Times New Roman" w:hAnsi="Times New Roman" w:cs="Times New Roman"/>
          <w:color w:val="1D2228"/>
          <w:sz w:val="28"/>
          <w:szCs w:val="28"/>
          <w:highlight w:val="white"/>
        </w:rPr>
        <w:t>.</w:t>
      </w:r>
    </w:p>
    <w:p w14:paraId="00000013"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lastRenderedPageBreak/>
        <w:t xml:space="preserve">Similarly, </w:t>
      </w:r>
      <w:hyperlink r:id="rId22">
        <w:proofErr w:type="spellStart"/>
        <w:r>
          <w:rPr>
            <w:rFonts w:ascii="Times New Roman" w:eastAsia="Times New Roman" w:hAnsi="Times New Roman" w:cs="Times New Roman"/>
            <w:color w:val="1155CC"/>
            <w:sz w:val="28"/>
            <w:szCs w:val="28"/>
            <w:highlight w:val="white"/>
            <w:u w:val="single"/>
          </w:rPr>
          <w:t>SciPost</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1D2228"/>
          <w:sz w:val="28"/>
          <w:szCs w:val="28"/>
          <w:highlight w:val="white"/>
        </w:rPr>
        <w:t xml:space="preserve"> “the home of genuine open publishing,” </w:t>
      </w:r>
      <w:hyperlink r:id="rId23">
        <w:r>
          <w:rPr>
            <w:rFonts w:ascii="Times New Roman" w:eastAsia="Times New Roman" w:hAnsi="Times New Roman" w:cs="Times New Roman"/>
            <w:color w:val="1155CC"/>
            <w:sz w:val="28"/>
            <w:szCs w:val="28"/>
            <w:highlight w:val="white"/>
            <w:u w:val="single"/>
          </w:rPr>
          <w:t>claims</w:t>
        </w:r>
      </w:hyperlink>
      <w:r>
        <w:rPr>
          <w:rFonts w:ascii="Times New Roman" w:eastAsia="Times New Roman" w:hAnsi="Times New Roman" w:cs="Times New Roman"/>
          <w:color w:val="1D2228"/>
          <w:sz w:val="28"/>
          <w:szCs w:val="28"/>
          <w:highlight w:val="white"/>
        </w:rPr>
        <w:t>, “We don’t charge authors, we don’t charge readers, we don’t send bills to anybody for our services, and we certainly don’t make any profit; we are an academic community service surviving on support from organizations that benefit from our activities. Said otherwise, our system is academia’s antidote to APCs.”</w:t>
      </w:r>
    </w:p>
    <w:p w14:paraId="00000014"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hyperlink r:id="rId24">
        <w:r>
          <w:rPr>
            <w:rFonts w:ascii="Times New Roman" w:eastAsia="Times New Roman" w:hAnsi="Times New Roman" w:cs="Times New Roman"/>
            <w:color w:val="1155CC"/>
            <w:sz w:val="28"/>
            <w:szCs w:val="28"/>
            <w:highlight w:val="white"/>
            <w:u w:val="single"/>
          </w:rPr>
          <w:t>The Free Journal Network</w:t>
        </w:r>
      </w:hyperlink>
      <w:r>
        <w:rPr>
          <w:rFonts w:ascii="Times New Roman" w:eastAsia="Times New Roman" w:hAnsi="Times New Roman" w:cs="Times New Roman"/>
          <w:color w:val="1D2228"/>
          <w:sz w:val="28"/>
          <w:szCs w:val="28"/>
          <w:highlight w:val="white"/>
        </w:rPr>
        <w:t xml:space="preserve"> curates and promotes </w:t>
      </w:r>
      <w:hyperlink r:id="rId25">
        <w:r>
          <w:rPr>
            <w:rFonts w:ascii="Times New Roman" w:eastAsia="Times New Roman" w:hAnsi="Times New Roman" w:cs="Times New Roman"/>
            <w:color w:val="1155CC"/>
            <w:sz w:val="28"/>
            <w:szCs w:val="28"/>
            <w:highlight w:val="white"/>
            <w:u w:val="single"/>
          </w:rPr>
          <w:t>Diamond OA</w:t>
        </w:r>
      </w:hyperlink>
      <w:r>
        <w:rPr>
          <w:rFonts w:ascii="Times New Roman" w:eastAsia="Times New Roman" w:hAnsi="Times New Roman" w:cs="Times New Roman"/>
          <w:color w:val="1D2228"/>
          <w:sz w:val="28"/>
          <w:szCs w:val="28"/>
          <w:highlight w:val="white"/>
        </w:rPr>
        <w:t xml:space="preserve"> journals that charge neither authors nor readers, ensuring adherence to fair open access principles and supporting a growing ecosystem of scholar-led publications.</w:t>
      </w:r>
    </w:p>
    <w:p w14:paraId="00000015"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The French nonprofit publishing platform </w:t>
      </w:r>
      <w:hyperlink r:id="rId26">
        <w:r>
          <w:rPr>
            <w:rFonts w:ascii="Times New Roman" w:eastAsia="Times New Roman" w:hAnsi="Times New Roman" w:cs="Times New Roman"/>
            <w:color w:val="1155CC"/>
            <w:sz w:val="28"/>
            <w:szCs w:val="28"/>
            <w:highlight w:val="white"/>
            <w:u w:val="single"/>
          </w:rPr>
          <w:t>Centre Mersenne</w:t>
        </w:r>
      </w:hyperlink>
      <w:r>
        <w:rPr>
          <w:rFonts w:ascii="Times New Roman" w:eastAsia="Times New Roman" w:hAnsi="Times New Roman" w:cs="Times New Roman"/>
          <w:color w:val="1D2228"/>
          <w:sz w:val="28"/>
          <w:szCs w:val="28"/>
          <w:highlight w:val="white"/>
        </w:rPr>
        <w:t xml:space="preserve"> “endeavors to fight research output’s privatization and outrageous profit-making out of the scientific commons,” </w:t>
      </w:r>
      <w:hyperlink r:id="rId27">
        <w:r>
          <w:rPr>
            <w:rFonts w:ascii="Times New Roman" w:eastAsia="Times New Roman" w:hAnsi="Times New Roman" w:cs="Times New Roman"/>
            <w:color w:val="1155CC"/>
            <w:sz w:val="28"/>
            <w:szCs w:val="28"/>
            <w:highlight w:val="white"/>
            <w:u w:val="single"/>
          </w:rPr>
          <w:t>according</w:t>
        </w:r>
      </w:hyperlink>
      <w:r>
        <w:rPr>
          <w:rFonts w:ascii="Times New Roman" w:eastAsia="Times New Roman" w:hAnsi="Times New Roman" w:cs="Times New Roman"/>
          <w:color w:val="1D2228"/>
          <w:sz w:val="28"/>
          <w:szCs w:val="28"/>
          <w:highlight w:val="white"/>
        </w:rPr>
        <w:t xml:space="preserve"> to its site. Its “</w:t>
      </w:r>
      <w:hyperlink r:id="rId28">
        <w:r>
          <w:rPr>
            <w:rFonts w:ascii="Times New Roman" w:eastAsia="Times New Roman" w:hAnsi="Times New Roman" w:cs="Times New Roman"/>
            <w:color w:val="1155CC"/>
            <w:sz w:val="28"/>
            <w:szCs w:val="28"/>
            <w:highlight w:val="white"/>
            <w:u w:val="single"/>
          </w:rPr>
          <w:t>agenda</w:t>
        </w:r>
      </w:hyperlink>
      <w:r>
        <w:rPr>
          <w:rFonts w:ascii="Times New Roman" w:eastAsia="Times New Roman" w:hAnsi="Times New Roman" w:cs="Times New Roman"/>
          <w:color w:val="1D2228"/>
          <w:sz w:val="28"/>
          <w:szCs w:val="28"/>
          <w:highlight w:val="white"/>
        </w:rPr>
        <w:t xml:space="preserve"> is to support Diamond Open Access or </w:t>
      </w:r>
      <w:hyperlink r:id="rId29">
        <w:r>
          <w:rPr>
            <w:rFonts w:ascii="Times New Roman" w:eastAsia="Times New Roman" w:hAnsi="Times New Roman" w:cs="Times New Roman"/>
            <w:color w:val="1155CC"/>
            <w:sz w:val="28"/>
            <w:szCs w:val="28"/>
            <w:highlight w:val="white"/>
            <w:u w:val="single"/>
          </w:rPr>
          <w:t>Gold OA</w:t>
        </w:r>
      </w:hyperlink>
      <w:r>
        <w:rPr>
          <w:rFonts w:ascii="Times New Roman" w:eastAsia="Times New Roman" w:hAnsi="Times New Roman" w:cs="Times New Roman"/>
          <w:color w:val="1D2228"/>
          <w:sz w:val="28"/>
          <w:szCs w:val="28"/>
          <w:highlight w:val="white"/>
        </w:rPr>
        <w:t xml:space="preserve"> without APC (no fees required to read nor to publish).”</w:t>
      </w:r>
    </w:p>
    <w:p w14:paraId="00000016"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Diamond and Gold are two of </w:t>
      </w:r>
      <w:proofErr w:type="gramStart"/>
      <w:r>
        <w:rPr>
          <w:rFonts w:ascii="Times New Roman" w:eastAsia="Times New Roman" w:hAnsi="Times New Roman" w:cs="Times New Roman"/>
          <w:color w:val="1D2228"/>
          <w:sz w:val="28"/>
          <w:szCs w:val="28"/>
          <w:highlight w:val="white"/>
        </w:rPr>
        <w:t>many</w:t>
      </w:r>
      <w:proofErr w:type="gramEnd"/>
      <w:r>
        <w:rPr>
          <w:rFonts w:ascii="Times New Roman" w:eastAsia="Times New Roman" w:hAnsi="Times New Roman" w:cs="Times New Roman"/>
          <w:color w:val="1D2228"/>
          <w:sz w:val="28"/>
          <w:szCs w:val="28"/>
          <w:highlight w:val="white"/>
        </w:rPr>
        <w:t xml:space="preserve"> OA publishing models. Journals that use the Diamond Open Access model do not charge fees for readers or authors. Funding comes from academic institutions, research funders, philanthropists, governments, advertisers, and nonprofit organizations. Meanwhile, the Medical College of Wisconsin </w:t>
      </w:r>
      <w:hyperlink r:id="rId30">
        <w:r>
          <w:rPr>
            <w:rFonts w:ascii="Times New Roman" w:eastAsia="Times New Roman" w:hAnsi="Times New Roman" w:cs="Times New Roman"/>
            <w:color w:val="1155CC"/>
            <w:sz w:val="28"/>
            <w:szCs w:val="28"/>
            <w:highlight w:val="white"/>
            <w:u w:val="single"/>
          </w:rPr>
          <w:t>describes</w:t>
        </w:r>
      </w:hyperlink>
      <w:r>
        <w:rPr>
          <w:rFonts w:ascii="Times New Roman" w:eastAsia="Times New Roman" w:hAnsi="Times New Roman" w:cs="Times New Roman"/>
          <w:color w:val="1D2228"/>
          <w:sz w:val="28"/>
          <w:szCs w:val="28"/>
          <w:highlight w:val="white"/>
        </w:rPr>
        <w:t xml:space="preserve"> the Green OA model as “the practice of placing a version of an author’s manuscript into a repository, making it freely accessible for everyone… No article processing charges </w:t>
      </w:r>
      <w:proofErr w:type="gramStart"/>
      <w:r>
        <w:rPr>
          <w:rFonts w:ascii="Times New Roman" w:eastAsia="Times New Roman" w:hAnsi="Times New Roman" w:cs="Times New Roman"/>
          <w:color w:val="1D2228"/>
          <w:sz w:val="28"/>
          <w:szCs w:val="28"/>
          <w:highlight w:val="white"/>
        </w:rPr>
        <w:t>are paid</w:t>
      </w:r>
      <w:proofErr w:type="gramEnd"/>
      <w:r>
        <w:rPr>
          <w:rFonts w:ascii="Times New Roman" w:eastAsia="Times New Roman" w:hAnsi="Times New Roman" w:cs="Times New Roman"/>
          <w:color w:val="1D2228"/>
          <w:sz w:val="28"/>
          <w:szCs w:val="28"/>
          <w:highlight w:val="white"/>
        </w:rPr>
        <w:t xml:space="preserve">.” The Georgia State University Library also </w:t>
      </w:r>
      <w:hyperlink r:id="rId31">
        <w:r>
          <w:rPr>
            <w:rFonts w:ascii="Times New Roman" w:eastAsia="Times New Roman" w:hAnsi="Times New Roman" w:cs="Times New Roman"/>
            <w:color w:val="1155CC"/>
            <w:sz w:val="28"/>
            <w:szCs w:val="28"/>
            <w:highlight w:val="white"/>
            <w:u w:val="single"/>
          </w:rPr>
          <w:t>outlines</w:t>
        </w:r>
      </w:hyperlink>
      <w:r>
        <w:rPr>
          <w:rFonts w:ascii="Times New Roman" w:eastAsia="Times New Roman" w:hAnsi="Times New Roman" w:cs="Times New Roman"/>
          <w:color w:val="1D2228"/>
          <w:sz w:val="28"/>
          <w:szCs w:val="28"/>
          <w:highlight w:val="white"/>
        </w:rPr>
        <w:t xml:space="preserve"> various types of OA models.</w:t>
      </w:r>
    </w:p>
    <w:p w14:paraId="00000017"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color w:val="1D2228"/>
          <w:sz w:val="28"/>
          <w:szCs w:val="28"/>
          <w:highlight w:val="white"/>
        </w:rPr>
        <w:t xml:space="preserve">Besides adopting the OA model, academics are countering for-profit academic journals by publishing </w:t>
      </w:r>
      <w:hyperlink r:id="rId32">
        <w:r>
          <w:rPr>
            <w:rFonts w:ascii="Times New Roman" w:eastAsia="Times New Roman" w:hAnsi="Times New Roman" w:cs="Times New Roman"/>
            <w:color w:val="1155CC"/>
            <w:sz w:val="28"/>
            <w:szCs w:val="28"/>
            <w:highlight w:val="white"/>
            <w:u w:val="single"/>
          </w:rPr>
          <w:t>academic-led journals</w:t>
        </w:r>
      </w:hyperlink>
      <w:r>
        <w:rPr>
          <w:rFonts w:ascii="Times New Roman" w:eastAsia="Times New Roman" w:hAnsi="Times New Roman" w:cs="Times New Roman"/>
          <w:color w:val="1D2228"/>
          <w:sz w:val="28"/>
          <w:szCs w:val="28"/>
          <w:highlight w:val="white"/>
        </w:rPr>
        <w:t xml:space="preserve">, </w:t>
      </w:r>
      <w:hyperlink r:id="rId33" w:anchor=":~:text=Collective%20Bargaining,those%20competitor%20publishers%20remains%20high.">
        <w:r>
          <w:rPr>
            <w:rFonts w:ascii="Times New Roman" w:eastAsia="Times New Roman" w:hAnsi="Times New Roman" w:cs="Times New Roman"/>
            <w:color w:val="1155CC"/>
            <w:sz w:val="28"/>
            <w:szCs w:val="28"/>
            <w:highlight w:val="white"/>
            <w:u w:val="single"/>
          </w:rPr>
          <w:t>putting pressure on publishers</w:t>
        </w:r>
      </w:hyperlink>
      <w:r>
        <w:rPr>
          <w:rFonts w:ascii="Times New Roman" w:eastAsia="Times New Roman" w:hAnsi="Times New Roman" w:cs="Times New Roman"/>
          <w:color w:val="1D2228"/>
          <w:sz w:val="28"/>
          <w:szCs w:val="28"/>
          <w:highlight w:val="white"/>
        </w:rPr>
        <w:t xml:space="preserve"> to lower their fees, </w:t>
      </w:r>
      <w:hyperlink r:id="rId34">
        <w:r>
          <w:rPr>
            <w:rFonts w:ascii="Times New Roman" w:eastAsia="Times New Roman" w:hAnsi="Times New Roman" w:cs="Times New Roman"/>
            <w:color w:val="1155CC"/>
            <w:sz w:val="28"/>
            <w:szCs w:val="28"/>
            <w:highlight w:val="white"/>
            <w:u w:val="single"/>
          </w:rPr>
          <w:t>renegotiating contracts</w:t>
        </w:r>
      </w:hyperlink>
      <w:r>
        <w:rPr>
          <w:rFonts w:ascii="Times New Roman" w:eastAsia="Times New Roman" w:hAnsi="Times New Roman" w:cs="Times New Roman"/>
          <w:color w:val="1D2228"/>
          <w:sz w:val="28"/>
          <w:szCs w:val="28"/>
          <w:highlight w:val="white"/>
        </w:rPr>
        <w:t xml:space="preserve">, and </w:t>
      </w:r>
      <w:hyperlink r:id="rId35">
        <w:r>
          <w:rPr>
            <w:rFonts w:ascii="Times New Roman" w:eastAsia="Times New Roman" w:hAnsi="Times New Roman" w:cs="Times New Roman"/>
            <w:color w:val="1155CC"/>
            <w:sz w:val="28"/>
            <w:szCs w:val="28"/>
            <w:highlight w:val="white"/>
            <w:u w:val="single"/>
          </w:rPr>
          <w:t>forming consortia</w:t>
        </w:r>
      </w:hyperlink>
      <w:r>
        <w:rPr>
          <w:rFonts w:ascii="Times New Roman" w:eastAsia="Times New Roman" w:hAnsi="Times New Roman" w:cs="Times New Roman"/>
          <w:color w:val="1D2228"/>
          <w:sz w:val="28"/>
          <w:szCs w:val="28"/>
          <w:highlight w:val="white"/>
        </w:rPr>
        <w:t>.</w:t>
      </w:r>
    </w:p>
    <w:p w14:paraId="00000018" w14:textId="77777777" w:rsidR="009711BB" w:rsidRDefault="00000000">
      <w:pPr>
        <w:widowControl w:val="0"/>
        <w:spacing w:before="200" w:after="200"/>
        <w:rPr>
          <w:rFonts w:ascii="Times New Roman" w:eastAsia="Times New Roman" w:hAnsi="Times New Roman" w:cs="Times New Roman"/>
          <w:color w:val="1D2228"/>
          <w:sz w:val="28"/>
          <w:szCs w:val="28"/>
          <w:highlight w:val="white"/>
        </w:rPr>
      </w:pPr>
      <w:r>
        <w:rPr>
          <w:rFonts w:ascii="Times New Roman" w:eastAsia="Times New Roman" w:hAnsi="Times New Roman" w:cs="Times New Roman"/>
          <w:sz w:val="28"/>
          <w:szCs w:val="28"/>
          <w:highlight w:val="white"/>
        </w:rPr>
        <w:t xml:space="preserve">PCI embraces the Diamond OA model. Its </w:t>
      </w:r>
      <w:r>
        <w:rPr>
          <w:rFonts w:ascii="Times New Roman" w:eastAsia="Times New Roman" w:hAnsi="Times New Roman" w:cs="Times New Roman"/>
          <w:color w:val="1D2228"/>
          <w:sz w:val="28"/>
          <w:szCs w:val="28"/>
          <w:highlight w:val="white"/>
        </w:rPr>
        <w:t xml:space="preserve">support officer, Barbara Class, explains that its </w:t>
      </w:r>
      <w:hyperlink r:id="rId36">
        <w:r>
          <w:rPr>
            <w:rFonts w:ascii="Times New Roman" w:eastAsia="Times New Roman" w:hAnsi="Times New Roman" w:cs="Times New Roman"/>
            <w:color w:val="1155CC"/>
            <w:sz w:val="28"/>
            <w:szCs w:val="28"/>
            <w:highlight w:val="white"/>
            <w:u w:val="single"/>
          </w:rPr>
          <w:t>Peer Community Journal</w:t>
        </w:r>
      </w:hyperlink>
      <w:r>
        <w:rPr>
          <w:rFonts w:ascii="Times New Roman" w:eastAsia="Times New Roman" w:hAnsi="Times New Roman" w:cs="Times New Roman"/>
          <w:color w:val="1D2228"/>
          <w:sz w:val="28"/>
          <w:szCs w:val="28"/>
          <w:highlight w:val="white"/>
        </w:rPr>
        <w:t xml:space="preserve"> is free for authors and readers. This “removes financial barriers imposed by article processing charges or subscription fees common in for-profit publishing. In addition, PCI publishes peer reviews and editorial decisions openly, promoting transparency and accountability in contrast to the often-opaque evaluation processes performed by for-profit journals.” Class adds, “PCI focuses on the intrinsic value and quality of research rather than journal-based metrics.”</w:t>
      </w:r>
    </w:p>
    <w:p w14:paraId="00000019" w14:textId="77777777" w:rsidR="009711BB" w:rsidRDefault="00000000">
      <w:pPr>
        <w:widowControl w:val="0"/>
        <w:spacing w:before="200" w:after="200"/>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color w:val="1D2228"/>
          <w:sz w:val="28"/>
          <w:szCs w:val="28"/>
          <w:highlight w:val="white"/>
        </w:rPr>
        <w:lastRenderedPageBreak/>
        <w:t>Guillemaud</w:t>
      </w:r>
      <w:proofErr w:type="spellEnd"/>
      <w:r>
        <w:rPr>
          <w:rFonts w:ascii="Times New Roman" w:eastAsia="Times New Roman" w:hAnsi="Times New Roman" w:cs="Times New Roman"/>
          <w:color w:val="1D2228"/>
          <w:sz w:val="28"/>
          <w:szCs w:val="28"/>
          <w:highlight w:val="white"/>
        </w:rPr>
        <w:t xml:space="preserve"> says PCI </w:t>
      </w:r>
      <w:proofErr w:type="gramStart"/>
      <w:r>
        <w:rPr>
          <w:rFonts w:ascii="Times New Roman" w:eastAsia="Times New Roman" w:hAnsi="Times New Roman" w:cs="Times New Roman"/>
          <w:color w:val="1D2228"/>
          <w:sz w:val="28"/>
          <w:szCs w:val="28"/>
          <w:highlight w:val="white"/>
        </w:rPr>
        <w:t>is sustained</w:t>
      </w:r>
      <w:proofErr w:type="gramEnd"/>
      <w:r>
        <w:rPr>
          <w:rFonts w:ascii="Times New Roman" w:eastAsia="Times New Roman" w:hAnsi="Times New Roman" w:cs="Times New Roman"/>
          <w:color w:val="1D2228"/>
          <w:sz w:val="28"/>
          <w:szCs w:val="28"/>
          <w:highlight w:val="white"/>
        </w:rPr>
        <w:t xml:space="preserve"> through a “community-driven funding model based primarily on small, recurring public subsidies from universities, libraries, and research institutions. These institutions contribute annually on a pay-what-you-can basis… allowing broad participation regardless of size or budget. This stable and diversified funding base enables PCI to cover its operational costs without large private donors or charging fees to authors or readers.”</w:t>
      </w:r>
    </w:p>
    <w:sectPr w:rsidR="009711B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BB"/>
    <w:rsid w:val="00333512"/>
    <w:rsid w:val="004B68D0"/>
    <w:rsid w:val="0097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6BDC-71AC-4F33-9C04-1F8A1BFC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cience.org/content/article/journal-editors-mass-resignation-marks-sad-day-paleoanthropology" TargetMode="External"/><Relationship Id="rId18" Type="http://schemas.openxmlformats.org/officeDocument/2006/relationships/hyperlink" Target="https://www.pnas.org/doi/10.1073/pnas.2401231121" TargetMode="External"/><Relationship Id="rId26" Type="http://schemas.openxmlformats.org/officeDocument/2006/relationships/hyperlink" Target="https://www.centre-mersenne.org/en/" TargetMode="External"/><Relationship Id="rId21" Type="http://schemas.openxmlformats.org/officeDocument/2006/relationships/hyperlink" Target="https://lifecyclejournal.org/about/" TargetMode="External"/><Relationship Id="rId34" Type="http://schemas.openxmlformats.org/officeDocument/2006/relationships/hyperlink" Target="https://www.aapa.org/career-central/articles/contract-renegotiation" TargetMode="External"/><Relationship Id="rId7" Type="http://schemas.openxmlformats.org/officeDocument/2006/relationships/hyperlink" Target="https://www.relx.com/" TargetMode="External"/><Relationship Id="rId12" Type="http://schemas.openxmlformats.org/officeDocument/2006/relationships/hyperlink" Target="https://www.sciencedirect.com/journal/journal-of-human-evolution" TargetMode="External"/><Relationship Id="rId17" Type="http://schemas.openxmlformats.org/officeDocument/2006/relationships/hyperlink" Target="https://phys.org/news/2025-04-publish-perish-culture-overhaul-academic.html" TargetMode="External"/><Relationship Id="rId25" Type="http://schemas.openxmlformats.org/officeDocument/2006/relationships/hyperlink" Target="https://scienceeurope.org/our-priorities/open-science/diamond-open-access" TargetMode="External"/><Relationship Id="rId33" Type="http://schemas.openxmlformats.org/officeDocument/2006/relationships/hyperlink" Target="https://backdrifting.net/post/072_open_publicatio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eercommunityin.org/" TargetMode="External"/><Relationship Id="rId20" Type="http://schemas.openxmlformats.org/officeDocument/2006/relationships/hyperlink" Target="https://lifecyclejournal.org/policies/" TargetMode="External"/><Relationship Id="rId29" Type="http://schemas.openxmlformats.org/officeDocument/2006/relationships/hyperlink" Target="https://guides.library.ucdavis.edu/open-access-publishing/gold-open-access" TargetMode="External"/><Relationship Id="rId1" Type="http://schemas.openxmlformats.org/officeDocument/2006/relationships/styles" Target="styles.xml"/><Relationship Id="rId6" Type="http://schemas.openxmlformats.org/officeDocument/2006/relationships/hyperlink" Target="https://theconversation.com/academic-publishing-is-a-multibillion-dollar-industry-its-not-always-good-for-science-250056" TargetMode="External"/><Relationship Id="rId11" Type="http://schemas.openxmlformats.org/officeDocument/2006/relationships/hyperlink" Target="https://www.sciencedirect.com/journal/the-lancet" TargetMode="External"/><Relationship Id="rId24" Type="http://schemas.openxmlformats.org/officeDocument/2006/relationships/hyperlink" Target="https://freejournals.org/" TargetMode="External"/><Relationship Id="rId32" Type="http://schemas.openxmlformats.org/officeDocument/2006/relationships/hyperlink" Target="https://blog.scholasticahq.com/post/academic-led-journal-publishing-liberating-research-tools-services/" TargetMode="External"/><Relationship Id="rId37" Type="http://schemas.openxmlformats.org/officeDocument/2006/relationships/fontTable" Target="fontTable.xml"/><Relationship Id="rId5" Type="http://schemas.openxmlformats.org/officeDocument/2006/relationships/hyperlink" Target="https://observatory.wiki/Local_Peace_Economy" TargetMode="External"/><Relationship Id="rId15" Type="http://schemas.openxmlformats.org/officeDocument/2006/relationships/hyperlink" Target="https://www.openaccess.nl/en/what-is-open-access" TargetMode="External"/><Relationship Id="rId23" Type="http://schemas.openxmlformats.org/officeDocument/2006/relationships/hyperlink" Target="https://scipost.org/finances/business_model/" TargetMode="External"/><Relationship Id="rId28" Type="http://schemas.openxmlformats.org/officeDocument/2006/relationships/hyperlink" Target="https://www.centre-mersenne.org/en/about/" TargetMode="External"/><Relationship Id="rId36" Type="http://schemas.openxmlformats.org/officeDocument/2006/relationships/hyperlink" Target="https://peercommunityjournal.org/" TargetMode="External"/><Relationship Id="rId10" Type="http://schemas.openxmlformats.org/officeDocument/2006/relationships/hyperlink" Target="https://theconversation.com/academic-publishing-is-a-multibillion-dollar-industry-its-not-always-good-for-science-250056" TargetMode="External"/><Relationship Id="rId19" Type="http://schemas.openxmlformats.org/officeDocument/2006/relationships/hyperlink" Target="https://lifecyclejournal.org/" TargetMode="External"/><Relationship Id="rId31" Type="http://schemas.openxmlformats.org/officeDocument/2006/relationships/hyperlink" Target="https://research.library.gsu.edu/c.php?g=115588&amp;p=754380" TargetMode="External"/><Relationship Id="rId4" Type="http://schemas.openxmlformats.org/officeDocument/2006/relationships/hyperlink" Target="https://damonorion.com/" TargetMode="External"/><Relationship Id="rId9" Type="http://schemas.openxmlformats.org/officeDocument/2006/relationships/hyperlink" Target="https://doi.org/10.1002/leap.1228" TargetMode="External"/><Relationship Id="rId14" Type="http://schemas.openxmlformats.org/officeDocument/2006/relationships/hyperlink" Target="https://pmc.ncbi.nlm.nih.gov/articles/PMC8691877/" TargetMode="External"/><Relationship Id="rId22" Type="http://schemas.openxmlformats.org/officeDocument/2006/relationships/hyperlink" Target="https://scipost.org/" TargetMode="External"/><Relationship Id="rId27" Type="http://schemas.openxmlformats.org/officeDocument/2006/relationships/hyperlink" Target="https://www.centre-mersenne.org/en/about/" TargetMode="External"/><Relationship Id="rId30" Type="http://schemas.openxmlformats.org/officeDocument/2006/relationships/hyperlink" Target="https://mcw.libguides.com/open-access/types" TargetMode="External"/><Relationship Id="rId35" Type="http://schemas.openxmlformats.org/officeDocument/2006/relationships/hyperlink" Target="https://clemson.libguides.com/transformative/overview" TargetMode="External"/><Relationship Id="rId8" Type="http://schemas.openxmlformats.org/officeDocument/2006/relationships/hyperlink" Target="https://www.elsevier.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2025-06-19T16:19:00Z</dcterms:created>
  <dcterms:modified xsi:type="dcterms:W3CDTF">2025-06-19T16:19:00Z</dcterms:modified>
</cp:coreProperties>
</file>