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Archeologists Join Geologists in the Quest to Define the Age of Humans</w:t>
      </w:r>
    </w:p>
    <w:p w14:paraId="00000002"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A new archeology is </w:t>
      </w:r>
      <w:proofErr w:type="gramStart"/>
      <w:r>
        <w:rPr>
          <w:rFonts w:ascii="Times New Roman" w:eastAsia="Times New Roman" w:hAnsi="Times New Roman" w:cs="Times New Roman"/>
          <w:sz w:val="28"/>
          <w:szCs w:val="28"/>
          <w:highlight w:val="white"/>
        </w:rPr>
        <w:t>being developed</w:t>
      </w:r>
      <w:proofErr w:type="gramEnd"/>
      <w:r>
        <w:rPr>
          <w:rFonts w:ascii="Times New Roman" w:eastAsia="Times New Roman" w:hAnsi="Times New Roman" w:cs="Times New Roman"/>
          <w:sz w:val="28"/>
          <w:szCs w:val="28"/>
          <w:highlight w:val="white"/>
        </w:rPr>
        <w:t xml:space="preserve"> based on evidence of human activity in the Earth’s sedimentary record, and archeologists are helping to define the Anthropocene as a new stage in the geological record.</w:t>
      </w:r>
    </w:p>
    <w:p w14:paraId="00000003"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Deborah Barsky</w:t>
      </w:r>
    </w:p>
    <w:p w14:paraId="00000004" w14:textId="77777777" w:rsidR="00857BBC"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Deborah Barsky is a writing fellow for the </w:t>
      </w:r>
      <w:hyperlink r:id="rId4">
        <w:r>
          <w:rPr>
            <w:rFonts w:ascii="Times New Roman" w:eastAsia="Times New Roman" w:hAnsi="Times New Roman" w:cs="Times New Roman"/>
            <w:color w:val="1155CC"/>
            <w:sz w:val="28"/>
            <w:szCs w:val="28"/>
            <w:highlight w:val="white"/>
            <w:u w:val="single"/>
          </w:rPr>
          <w:t>Human Bridges</w:t>
        </w:r>
      </w:hyperlink>
      <w:r>
        <w:rPr>
          <w:rFonts w:ascii="Times New Roman" w:eastAsia="Times New Roman" w:hAnsi="Times New Roman" w:cs="Times New Roman"/>
          <w:sz w:val="28"/>
          <w:szCs w:val="28"/>
          <w:highlight w:val="white"/>
        </w:rPr>
        <w:t xml:space="preserve">, a researcher at the </w:t>
      </w:r>
      <w:hyperlink r:id="rId5">
        <w:r>
          <w:rPr>
            <w:rFonts w:ascii="Times New Roman" w:eastAsia="Times New Roman" w:hAnsi="Times New Roman" w:cs="Times New Roman"/>
            <w:color w:val="1155CC"/>
            <w:sz w:val="28"/>
            <w:szCs w:val="28"/>
            <w:highlight w:val="white"/>
            <w:u w:val="single"/>
          </w:rPr>
          <w:t>Catalan Institute of Human Paleoecology and Social Evolution</w:t>
        </w:r>
      </w:hyperlink>
      <w:r>
        <w:rPr>
          <w:rFonts w:ascii="Times New Roman" w:eastAsia="Times New Roman" w:hAnsi="Times New Roman" w:cs="Times New Roman"/>
          <w:sz w:val="28"/>
          <w:szCs w:val="28"/>
          <w:highlight w:val="white"/>
        </w:rPr>
        <w:t xml:space="preserve">, and an associate professor at the Rovira </w:t>
      </w:r>
      <w:proofErr w:type="spellStart"/>
      <w:r>
        <w:rPr>
          <w:rFonts w:ascii="Times New Roman" w:eastAsia="Times New Roman" w:hAnsi="Times New Roman" w:cs="Times New Roman"/>
          <w:sz w:val="28"/>
          <w:szCs w:val="28"/>
          <w:highlight w:val="white"/>
        </w:rPr>
        <w:t>i</w:t>
      </w:r>
      <w:proofErr w:type="spellEnd"/>
      <w:r>
        <w:rPr>
          <w:rFonts w:ascii="Times New Roman" w:eastAsia="Times New Roman" w:hAnsi="Times New Roman" w:cs="Times New Roman"/>
          <w:sz w:val="28"/>
          <w:szCs w:val="28"/>
          <w:highlight w:val="white"/>
        </w:rPr>
        <w:t xml:space="preserve"> Virgili University in Tarragona, Spain, with the Open University of Catalonia (UOC). She is the author of </w:t>
      </w:r>
      <w:hyperlink r:id="rId6" w:anchor="overview">
        <w:r>
          <w:rPr>
            <w:rFonts w:ascii="Times New Roman" w:eastAsia="Times New Roman" w:hAnsi="Times New Roman" w:cs="Times New Roman"/>
            <w:i/>
            <w:color w:val="1155CC"/>
            <w:sz w:val="28"/>
            <w:szCs w:val="28"/>
            <w:highlight w:val="white"/>
            <w:u w:val="single"/>
          </w:rPr>
          <w:t>Human Prehistory: Exploring the Past to Understand the Future</w:t>
        </w:r>
      </w:hyperlink>
      <w:r>
        <w:rPr>
          <w:rFonts w:ascii="Times New Roman" w:eastAsia="Times New Roman" w:hAnsi="Times New Roman" w:cs="Times New Roman"/>
          <w:sz w:val="28"/>
          <w:szCs w:val="28"/>
          <w:highlight w:val="white"/>
        </w:rPr>
        <w:t xml:space="preserve"> (Cambridge University Press, 2022).</w:t>
      </w:r>
    </w:p>
    <w:p w14:paraId="00000005" w14:textId="77777777" w:rsidR="00857BB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t>
      </w:r>
      <w:proofErr w:type="gramStart"/>
      <w:r>
        <w:rPr>
          <w:rFonts w:ascii="Times New Roman" w:eastAsia="Times New Roman" w:hAnsi="Times New Roman" w:cs="Times New Roman"/>
          <w:i/>
          <w:sz w:val="28"/>
          <w:szCs w:val="28"/>
        </w:rPr>
        <w:t>was produced</w:t>
      </w:r>
      <w:proofErr w:type="gramEnd"/>
      <w:r>
        <w:rPr>
          <w:rFonts w:ascii="Times New Roman" w:eastAsia="Times New Roman" w:hAnsi="Times New Roman" w:cs="Times New Roman"/>
          <w:i/>
          <w:sz w:val="28"/>
          <w:szCs w:val="28"/>
        </w:rPr>
        <w:t xml:space="preserve"> by </w:t>
      </w:r>
      <w:hyperlink r:id="rId7">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w:t>
      </w:r>
    </w:p>
    <w:p w14:paraId="00000006"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History, Climate Change, Opinion</w:t>
      </w:r>
    </w:p>
    <w:p w14:paraId="00000007" w14:textId="77777777" w:rsidR="00857BBC" w:rsidRDefault="00857BBC">
      <w:pPr>
        <w:widowControl w:val="0"/>
        <w:spacing w:before="200" w:after="200"/>
        <w:rPr>
          <w:rFonts w:ascii="Times New Roman" w:eastAsia="Times New Roman" w:hAnsi="Times New Roman" w:cs="Times New Roman"/>
          <w:b/>
          <w:sz w:val="28"/>
          <w:szCs w:val="28"/>
          <w:highlight w:val="white"/>
        </w:rPr>
      </w:pPr>
    </w:p>
    <w:p w14:paraId="00000008" w14:textId="77777777" w:rsidR="00857BBC"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evolution of the human mind has allowed us to transcend our modern </w:t>
      </w:r>
      <w:hyperlink r:id="rId8">
        <w:r>
          <w:rPr>
            <w:rFonts w:ascii="Times New Roman" w:eastAsia="Times New Roman" w:hAnsi="Times New Roman" w:cs="Times New Roman"/>
            <w:color w:val="1155CC"/>
            <w:sz w:val="28"/>
            <w:szCs w:val="28"/>
            <w:highlight w:val="white"/>
            <w:u w:val="single"/>
          </w:rPr>
          <w:t>understandings of time</w:t>
        </w:r>
      </w:hyperlink>
      <w:r>
        <w:rPr>
          <w:rFonts w:ascii="Times New Roman" w:eastAsia="Times New Roman" w:hAnsi="Times New Roman" w:cs="Times New Roman"/>
          <w:sz w:val="28"/>
          <w:szCs w:val="28"/>
          <w:highlight w:val="white"/>
        </w:rPr>
        <w:t xml:space="preserve"> and expand into the realm of “</w:t>
      </w:r>
      <w:hyperlink r:id="rId9">
        <w:r>
          <w:rPr>
            <w:rFonts w:ascii="Times New Roman" w:eastAsia="Times New Roman" w:hAnsi="Times New Roman" w:cs="Times New Roman"/>
            <w:color w:val="1155CC"/>
            <w:sz w:val="28"/>
            <w:szCs w:val="28"/>
            <w:highlight w:val="white"/>
            <w:u w:val="single"/>
          </w:rPr>
          <w:t>deep time thinking</w:t>
        </w:r>
      </w:hyperlink>
      <w:r>
        <w:rPr>
          <w:rFonts w:ascii="Times New Roman" w:eastAsia="Times New Roman" w:hAnsi="Times New Roman" w:cs="Times New Roman"/>
          <w:sz w:val="28"/>
          <w:szCs w:val="28"/>
          <w:highlight w:val="white"/>
        </w:rPr>
        <w:t xml:space="preserve">.” One example of this is the </w:t>
      </w:r>
      <w:hyperlink r:id="rId10">
        <w:r>
          <w:rPr>
            <w:rFonts w:ascii="Times New Roman" w:eastAsia="Times New Roman" w:hAnsi="Times New Roman" w:cs="Times New Roman"/>
            <w:color w:val="1155CC"/>
            <w:sz w:val="28"/>
            <w:szCs w:val="28"/>
            <w:highlight w:val="white"/>
            <w:u w:val="single"/>
          </w:rPr>
          <w:t>Geologic Time Scale</w:t>
        </w:r>
      </w:hyperlink>
      <w:r>
        <w:rPr>
          <w:rFonts w:ascii="Times New Roman" w:eastAsia="Times New Roman" w:hAnsi="Times New Roman" w:cs="Times New Roman"/>
          <w:sz w:val="28"/>
          <w:szCs w:val="28"/>
          <w:highlight w:val="white"/>
        </w:rPr>
        <w:t xml:space="preserve"> (GTS), a human construct that traces the astrophysical events that have affected the composition and structure of the Earth since it was formed some 4.6 billion years ago.</w:t>
      </w:r>
    </w:p>
    <w:p w14:paraId="0000000A" w14:textId="77777777" w:rsidR="00857BBC"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highlight w:val="white"/>
        </w:rPr>
        <w:t xml:space="preserve">Scientists have assembled bits and pieces of this huge temporal scale into periods of relative climatic and biotic stability based on geological and fossil data. By ordering these events sequentially in time, they have been able to reconstruct when, how, and under what conditions life emerged on the planet. Under the aegis of </w:t>
      </w:r>
      <w:r>
        <w:rPr>
          <w:rFonts w:ascii="Times New Roman" w:eastAsia="Times New Roman" w:hAnsi="Times New Roman" w:cs="Times New Roman"/>
          <w:color w:val="202122"/>
          <w:sz w:val="28"/>
          <w:szCs w:val="28"/>
          <w:highlight w:val="white"/>
        </w:rPr>
        <w:t xml:space="preserve">the </w:t>
      </w:r>
      <w:hyperlink r:id="rId11">
        <w:r>
          <w:rPr>
            <w:rFonts w:ascii="Times New Roman" w:eastAsia="Times New Roman" w:hAnsi="Times New Roman" w:cs="Times New Roman"/>
            <w:color w:val="1155CC"/>
            <w:sz w:val="28"/>
            <w:szCs w:val="28"/>
            <w:highlight w:val="white"/>
            <w:u w:val="single"/>
          </w:rPr>
          <w:t>International Union of Geological Sciences</w:t>
        </w:r>
      </w:hyperlink>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color w:val="121212"/>
          <w:sz w:val="28"/>
          <w:szCs w:val="28"/>
          <w:highlight w:val="white"/>
        </w:rPr>
        <w:t>IUGS)</w:t>
      </w:r>
      <w:r>
        <w:rPr>
          <w:rFonts w:ascii="Times New Roman" w:eastAsia="Times New Roman" w:hAnsi="Times New Roman" w:cs="Times New Roman"/>
          <w:color w:val="202122"/>
          <w:sz w:val="28"/>
          <w:szCs w:val="28"/>
          <w:highlight w:val="white"/>
        </w:rPr>
        <w:t xml:space="preserve">, the </w:t>
      </w:r>
      <w:hyperlink r:id="rId12">
        <w:r>
          <w:rPr>
            <w:rFonts w:ascii="Times New Roman" w:eastAsia="Times New Roman" w:hAnsi="Times New Roman" w:cs="Times New Roman"/>
            <w:color w:val="1155CC"/>
            <w:sz w:val="28"/>
            <w:szCs w:val="28"/>
            <w:highlight w:val="white"/>
            <w:u w:val="single"/>
          </w:rPr>
          <w:t>International Commission on Stratigraphy</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02122"/>
          <w:sz w:val="28"/>
          <w:szCs w:val="28"/>
          <w:highlight w:val="white"/>
        </w:rPr>
        <w:t xml:space="preserve">(ICS) is </w:t>
      </w:r>
      <w:r>
        <w:rPr>
          <w:rFonts w:ascii="Times New Roman" w:eastAsia="Times New Roman" w:hAnsi="Times New Roman" w:cs="Times New Roman"/>
          <w:sz w:val="28"/>
          <w:szCs w:val="28"/>
          <w:highlight w:val="white"/>
        </w:rPr>
        <w:t>charged with defining geological epochs based on fundamental changes registered in the Earth’s geological formations. The GTS is</w:t>
      </w:r>
      <w:r>
        <w:rPr>
          <w:rFonts w:ascii="Times New Roman" w:eastAsia="Times New Roman" w:hAnsi="Times New Roman" w:cs="Times New Roman"/>
          <w:color w:val="202122"/>
          <w:sz w:val="28"/>
          <w:szCs w:val="28"/>
          <w:highlight w:val="white"/>
        </w:rPr>
        <w:t xml:space="preserve"> often </w:t>
      </w:r>
      <w:hyperlink r:id="rId13">
        <w:r>
          <w:rPr>
            <w:rFonts w:ascii="Times New Roman" w:eastAsia="Times New Roman" w:hAnsi="Times New Roman" w:cs="Times New Roman"/>
            <w:color w:val="1155CC"/>
            <w:sz w:val="28"/>
            <w:szCs w:val="28"/>
            <w:highlight w:val="white"/>
            <w:u w:val="single"/>
          </w:rPr>
          <w:t>depicted with spiraling concentric branches</w:t>
        </w:r>
      </w:hyperlink>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color w:val="222222"/>
          <w:sz w:val="28"/>
          <w:szCs w:val="28"/>
          <w:highlight w:val="white"/>
        </w:rPr>
        <w:t xml:space="preserve">divided into segments </w:t>
      </w:r>
      <w:r>
        <w:rPr>
          <w:rFonts w:ascii="Times New Roman" w:eastAsia="Times New Roman" w:hAnsi="Times New Roman" w:cs="Times New Roman"/>
          <w:color w:val="222222"/>
          <w:sz w:val="28"/>
          <w:szCs w:val="28"/>
          <w:highlight w:val="white"/>
        </w:rPr>
        <w:lastRenderedPageBreak/>
        <w:t>representing distinct geological epochs defined by periods of relative geobiological stability.</w:t>
      </w:r>
    </w:p>
    <w:p w14:paraId="0000000B"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222222"/>
          <w:sz w:val="28"/>
          <w:szCs w:val="28"/>
          <w:highlight w:val="white"/>
        </w:rPr>
        <w:t xml:space="preserve">These epochs </w:t>
      </w:r>
      <w:proofErr w:type="gramStart"/>
      <w:r>
        <w:rPr>
          <w:rFonts w:ascii="Times New Roman" w:eastAsia="Times New Roman" w:hAnsi="Times New Roman" w:cs="Times New Roman"/>
          <w:color w:val="222222"/>
          <w:sz w:val="28"/>
          <w:szCs w:val="28"/>
          <w:highlight w:val="white"/>
        </w:rPr>
        <w:t>are named</w:t>
      </w:r>
      <w:proofErr w:type="gramEnd"/>
      <w:r>
        <w:rPr>
          <w:rFonts w:ascii="Times New Roman" w:eastAsia="Times New Roman" w:hAnsi="Times New Roman" w:cs="Times New Roman"/>
          <w:color w:val="222222"/>
          <w:sz w:val="28"/>
          <w:szCs w:val="28"/>
          <w:highlight w:val="white"/>
        </w:rPr>
        <w:t>, dated, and ordered, and the length of each segment is proportional to its duration relative to the other phases. As we progress toward the outer rings of the spiral, we notice that the time segments gradually become smaller, especially around 500 million years ago after the unprecedented proliferation of complex life forms that appeared during the</w:t>
      </w:r>
      <w:r>
        <w:rPr>
          <w:rFonts w:ascii="Times New Roman" w:eastAsia="Times New Roman" w:hAnsi="Times New Roman" w:cs="Times New Roman"/>
          <w:color w:val="202122"/>
          <w:sz w:val="28"/>
          <w:szCs w:val="28"/>
          <w:highlight w:val="white"/>
        </w:rPr>
        <w:t xml:space="preserve"> </w:t>
      </w:r>
      <w:hyperlink r:id="rId14">
        <w:r>
          <w:rPr>
            <w:rFonts w:ascii="Times New Roman" w:eastAsia="Times New Roman" w:hAnsi="Times New Roman" w:cs="Times New Roman"/>
            <w:color w:val="1155CC"/>
            <w:sz w:val="28"/>
            <w:szCs w:val="28"/>
            <w:highlight w:val="white"/>
            <w:u w:val="single"/>
          </w:rPr>
          <w:t>Cambrian explosion</w:t>
        </w:r>
      </w:hyperlink>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sz w:val="28"/>
          <w:szCs w:val="28"/>
          <w:highlight w:val="white"/>
        </w:rPr>
        <w:t>which accelerated the pace of global ecological changes registered in the Earth’s layers.</w:t>
      </w:r>
    </w:p>
    <w:p w14:paraId="0000000C"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emergence of the first humanoid species has been traced back to only around</w:t>
      </w:r>
      <w:r>
        <w:rPr>
          <w:rFonts w:ascii="Times New Roman" w:eastAsia="Times New Roman" w:hAnsi="Times New Roman" w:cs="Times New Roman"/>
          <w:color w:val="202122"/>
          <w:sz w:val="28"/>
          <w:szCs w:val="28"/>
          <w:highlight w:val="white"/>
        </w:rPr>
        <w:t xml:space="preserve"> </w:t>
      </w:r>
      <w:hyperlink r:id="rId15">
        <w:r>
          <w:rPr>
            <w:rFonts w:ascii="Times New Roman" w:eastAsia="Times New Roman" w:hAnsi="Times New Roman" w:cs="Times New Roman"/>
            <w:color w:val="1155CC"/>
            <w:sz w:val="28"/>
            <w:szCs w:val="28"/>
            <w:highlight w:val="white"/>
            <w:u w:val="single"/>
          </w:rPr>
          <w:t>7 million years ago</w:t>
        </w:r>
      </w:hyperlink>
      <w:r>
        <w:rPr>
          <w:rFonts w:ascii="Times New Roman" w:eastAsia="Times New Roman" w:hAnsi="Times New Roman" w:cs="Times New Roman"/>
          <w:color w:val="222222"/>
          <w:sz w:val="28"/>
          <w:szCs w:val="28"/>
          <w:highlight w:val="white"/>
        </w:rPr>
        <w:t xml:space="preserve"> and </w:t>
      </w:r>
      <w:r>
        <w:rPr>
          <w:rFonts w:ascii="Times New Roman" w:eastAsia="Times New Roman" w:hAnsi="Times New Roman" w:cs="Times New Roman"/>
          <w:sz w:val="28"/>
          <w:szCs w:val="28"/>
          <w:highlight w:val="white"/>
        </w:rPr>
        <w:t xml:space="preserve">is placed at the extreme tip of the last branch of the spiral, underscoring how little time has passed, relatively, since our ancestors appeared on the planet. Based on global climatic data, the evolutionary story of the genus </w:t>
      </w:r>
      <w:r>
        <w:rPr>
          <w:rFonts w:ascii="Times New Roman" w:eastAsia="Times New Roman" w:hAnsi="Times New Roman" w:cs="Times New Roman"/>
          <w:i/>
          <w:sz w:val="28"/>
          <w:szCs w:val="28"/>
          <w:highlight w:val="white"/>
        </w:rPr>
        <w:t>Homo</w:t>
      </w:r>
      <w:r>
        <w:rPr>
          <w:rFonts w:ascii="Times New Roman" w:eastAsia="Times New Roman" w:hAnsi="Times New Roman" w:cs="Times New Roman"/>
          <w:sz w:val="28"/>
          <w:szCs w:val="28"/>
          <w:highlight w:val="white"/>
        </w:rPr>
        <w:t xml:space="preserve"> has taken place throughout the </w:t>
      </w:r>
      <w:hyperlink r:id="rId16">
        <w:r>
          <w:rPr>
            <w:rFonts w:ascii="Times New Roman" w:eastAsia="Times New Roman" w:hAnsi="Times New Roman" w:cs="Times New Roman"/>
            <w:color w:val="1155CC"/>
            <w:sz w:val="28"/>
            <w:szCs w:val="28"/>
            <w:highlight w:val="white"/>
            <w:u w:val="single"/>
          </w:rPr>
          <w:t>Quaternary Period</w:t>
        </w:r>
      </w:hyperlink>
      <w:r>
        <w:rPr>
          <w:rFonts w:ascii="Times New Roman" w:eastAsia="Times New Roman" w:hAnsi="Times New Roman" w:cs="Times New Roman"/>
          <w:sz w:val="28"/>
          <w:szCs w:val="28"/>
          <w:highlight w:val="white"/>
        </w:rPr>
        <w:t xml:space="preserve"> that began around 2.58 million years ago during the Pleistocene Epoch. This period roughly overlaps with the invention of the </w:t>
      </w:r>
      <w:hyperlink r:id="rId17">
        <w:r>
          <w:rPr>
            <w:rFonts w:ascii="Times New Roman" w:eastAsia="Times New Roman" w:hAnsi="Times New Roman" w:cs="Times New Roman"/>
            <w:color w:val="1155CC"/>
            <w:sz w:val="28"/>
            <w:szCs w:val="28"/>
            <w:highlight w:val="white"/>
            <w:u w:val="single"/>
          </w:rPr>
          <w:t>first breakthrough human technologies made from stone</w:t>
        </w:r>
      </w:hyperlink>
      <w:r>
        <w:rPr>
          <w:rFonts w:ascii="Times New Roman" w:eastAsia="Times New Roman" w:hAnsi="Times New Roman" w:cs="Times New Roman"/>
          <w:color w:val="202122"/>
          <w:sz w:val="28"/>
          <w:szCs w:val="28"/>
          <w:highlight w:val="white"/>
        </w:rPr>
        <w:t>.</w:t>
      </w:r>
      <w:r>
        <w:rPr>
          <w:rFonts w:ascii="Times New Roman" w:eastAsia="Times New Roman" w:hAnsi="Times New Roman" w:cs="Times New Roman"/>
          <w:sz w:val="28"/>
          <w:szCs w:val="28"/>
          <w:highlight w:val="white"/>
        </w:rPr>
        <w:t xml:space="preserve"> A global warming event that began 11,650 years ago around the same time as the emergence of early sedentary civilizations in the Fertile Crescent signals the start of the Holocene Epoch, in which we currently live.</w:t>
      </w:r>
    </w:p>
    <w:p w14:paraId="0000000D" w14:textId="77777777" w:rsidR="00857BBC" w:rsidRDefault="00000000">
      <w:pPr>
        <w:widowControl w:val="0"/>
        <w:spacing w:before="200" w:after="200"/>
        <w:rPr>
          <w:rFonts w:ascii="Times New Roman" w:eastAsia="Times New Roman" w:hAnsi="Times New Roman" w:cs="Times New Roman"/>
          <w:color w:val="202122"/>
          <w:sz w:val="28"/>
          <w:szCs w:val="28"/>
          <w:highlight w:val="white"/>
        </w:rPr>
      </w:pPr>
      <w:hyperlink r:id="rId18">
        <w:r>
          <w:rPr>
            <w:rFonts w:ascii="Times New Roman" w:eastAsia="Times New Roman" w:hAnsi="Times New Roman" w:cs="Times New Roman"/>
            <w:color w:val="1155CC"/>
            <w:sz w:val="28"/>
            <w:szCs w:val="28"/>
            <w:highlight w:val="white"/>
            <w:u w:val="single"/>
          </w:rPr>
          <w:t>The Anthropocene (The Age of Humans)</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 xml:space="preserve">has </w:t>
      </w:r>
      <w:proofErr w:type="gramStart"/>
      <w:r>
        <w:rPr>
          <w:rFonts w:ascii="Times New Roman" w:eastAsia="Times New Roman" w:hAnsi="Times New Roman" w:cs="Times New Roman"/>
          <w:color w:val="222222"/>
          <w:sz w:val="28"/>
          <w:szCs w:val="28"/>
          <w:highlight w:val="white"/>
        </w:rPr>
        <w:t>been proposed</w:t>
      </w:r>
      <w:proofErr w:type="gramEnd"/>
      <w:r>
        <w:rPr>
          <w:rFonts w:ascii="Times New Roman" w:eastAsia="Times New Roman" w:hAnsi="Times New Roman" w:cs="Times New Roman"/>
          <w:color w:val="222222"/>
          <w:sz w:val="28"/>
          <w:szCs w:val="28"/>
          <w:highlight w:val="white"/>
        </w:rPr>
        <w:t xml:space="preserve"> as a new geological epoch after or within the Holocene, and, if formalized, would be the first to </w:t>
      </w:r>
      <w:proofErr w:type="gramStart"/>
      <w:r>
        <w:rPr>
          <w:rFonts w:ascii="Times New Roman" w:eastAsia="Times New Roman" w:hAnsi="Times New Roman" w:cs="Times New Roman"/>
          <w:color w:val="222222"/>
          <w:sz w:val="28"/>
          <w:szCs w:val="28"/>
          <w:highlight w:val="white"/>
        </w:rPr>
        <w:t>be introduced</w:t>
      </w:r>
      <w:proofErr w:type="gramEnd"/>
      <w:r>
        <w:rPr>
          <w:rFonts w:ascii="Times New Roman" w:eastAsia="Times New Roman" w:hAnsi="Times New Roman" w:cs="Times New Roman"/>
          <w:color w:val="222222"/>
          <w:sz w:val="28"/>
          <w:szCs w:val="28"/>
          <w:highlight w:val="white"/>
        </w:rPr>
        <w:t xml:space="preserve"> based on geologically observable effects of human activity on the planet. This compelling proposal spurred the establishment of the</w:t>
      </w:r>
      <w:r>
        <w:rPr>
          <w:rFonts w:ascii="Times New Roman" w:eastAsia="Times New Roman" w:hAnsi="Times New Roman" w:cs="Times New Roman"/>
          <w:color w:val="202122"/>
          <w:sz w:val="28"/>
          <w:szCs w:val="28"/>
          <w:highlight w:val="white"/>
        </w:rPr>
        <w:t xml:space="preserve"> </w:t>
      </w:r>
      <w:hyperlink r:id="rId19">
        <w:r>
          <w:rPr>
            <w:rFonts w:ascii="Times New Roman" w:eastAsia="Times New Roman" w:hAnsi="Times New Roman" w:cs="Times New Roman"/>
            <w:color w:val="1155CC"/>
            <w:sz w:val="28"/>
            <w:szCs w:val="28"/>
            <w:highlight w:val="white"/>
            <w:u w:val="single"/>
          </w:rPr>
          <w:t>Anthropocene Working Group</w:t>
        </w:r>
      </w:hyperlink>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sz w:val="28"/>
          <w:szCs w:val="28"/>
          <w:highlight w:val="white"/>
        </w:rPr>
        <w:t xml:space="preserve">(AWG), which is tasked to evaluate whether the geophysical signature of human behavior is sufficient to justify placing this new epoch at the apex of the spiraling branches of the GTS. While many scientists agree on the idea in principle, a major point of contention is </w:t>
      </w:r>
      <w:hyperlink r:id="rId20">
        <w:r>
          <w:rPr>
            <w:rFonts w:ascii="Times New Roman" w:eastAsia="Times New Roman" w:hAnsi="Times New Roman" w:cs="Times New Roman"/>
            <w:color w:val="1155CC"/>
            <w:sz w:val="28"/>
            <w:szCs w:val="28"/>
            <w:highlight w:val="white"/>
            <w:u w:val="single"/>
          </w:rPr>
          <w:t>when exactly the Anthropocene began</w:t>
        </w:r>
      </w:hyperlink>
      <w:r>
        <w:rPr>
          <w:rFonts w:ascii="Times New Roman" w:eastAsia="Times New Roman" w:hAnsi="Times New Roman" w:cs="Times New Roman"/>
          <w:color w:val="202122"/>
          <w:sz w:val="28"/>
          <w:szCs w:val="28"/>
          <w:highlight w:val="white"/>
        </w:rPr>
        <w:t>.</w:t>
      </w:r>
    </w:p>
    <w:p w14:paraId="0000000E" w14:textId="77777777" w:rsidR="00857BBC" w:rsidRDefault="00000000">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highlight w:val="white"/>
        </w:rPr>
        <w:t xml:space="preserve">Not surprisingly, pinpointing a precise threshold when human activity caused recognizable global geological alteration has proven to be </w:t>
      </w:r>
      <w:proofErr w:type="gramStart"/>
      <w:r>
        <w:rPr>
          <w:rFonts w:ascii="Times New Roman" w:eastAsia="Times New Roman" w:hAnsi="Times New Roman" w:cs="Times New Roman"/>
          <w:sz w:val="28"/>
          <w:szCs w:val="28"/>
          <w:highlight w:val="white"/>
        </w:rPr>
        <w:t>a very difficult</w:t>
      </w:r>
      <w:proofErr w:type="gramEnd"/>
      <w:r>
        <w:rPr>
          <w:rFonts w:ascii="Times New Roman" w:eastAsia="Times New Roman" w:hAnsi="Times New Roman" w:cs="Times New Roman"/>
          <w:sz w:val="28"/>
          <w:szCs w:val="28"/>
          <w:highlight w:val="white"/>
        </w:rPr>
        <w:t xml:space="preserve"> task that geologists and archeologists are working together to resolve. Some archeologists consider the Anthropocene as an incremental process, whose genesis can be identified diachronically in the Earth’s strata as early as tens of thousands of years </w:t>
      </w:r>
      <w:r>
        <w:rPr>
          <w:rFonts w:ascii="Times New Roman" w:eastAsia="Times New Roman" w:hAnsi="Times New Roman" w:cs="Times New Roman"/>
          <w:sz w:val="28"/>
          <w:szCs w:val="28"/>
          <w:highlight w:val="white"/>
        </w:rPr>
        <w:lastRenderedPageBreak/>
        <w:t>ago, when</w:t>
      </w:r>
      <w:r>
        <w:rPr>
          <w:rFonts w:ascii="Times New Roman" w:eastAsia="Times New Roman" w:hAnsi="Times New Roman" w:cs="Times New Roman"/>
          <w:color w:val="202122"/>
          <w:sz w:val="28"/>
          <w:szCs w:val="28"/>
          <w:highlight w:val="white"/>
        </w:rPr>
        <w:t xml:space="preserve"> </w:t>
      </w:r>
      <w:hyperlink r:id="rId21">
        <w:r>
          <w:rPr>
            <w:rFonts w:ascii="Times New Roman" w:eastAsia="Times New Roman" w:hAnsi="Times New Roman" w:cs="Times New Roman"/>
            <w:color w:val="1155CC"/>
            <w:sz w:val="28"/>
            <w:szCs w:val="28"/>
            <w:highlight w:val="white"/>
            <w:u w:val="single"/>
          </w:rPr>
          <w:t>modern humans consolidated planetary dominance</w:t>
        </w:r>
      </w:hyperlink>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color w:val="222222"/>
          <w:sz w:val="28"/>
          <w:szCs w:val="28"/>
          <w:highlight w:val="white"/>
        </w:rPr>
        <w:t>appropriating and transforming landscapes and biotic resources in archeologically detectable ways.</w:t>
      </w:r>
    </w:p>
    <w:p w14:paraId="0000000F"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222222"/>
          <w:sz w:val="28"/>
          <w:szCs w:val="28"/>
          <w:highlight w:val="white"/>
        </w:rPr>
        <w:t>Anthropogenic signals, such as changes in ecosystems brought on by</w:t>
      </w:r>
      <w:r>
        <w:rPr>
          <w:rFonts w:ascii="Times New Roman" w:eastAsia="Times New Roman" w:hAnsi="Times New Roman" w:cs="Times New Roman"/>
          <w:color w:val="202122"/>
          <w:sz w:val="28"/>
          <w:szCs w:val="28"/>
          <w:highlight w:val="white"/>
        </w:rPr>
        <w:t xml:space="preserve"> </w:t>
      </w:r>
      <w:hyperlink r:id="rId22">
        <w:r>
          <w:rPr>
            <w:rFonts w:ascii="Times New Roman" w:eastAsia="Times New Roman" w:hAnsi="Times New Roman" w:cs="Times New Roman"/>
            <w:color w:val="1155CC"/>
            <w:sz w:val="28"/>
            <w:szCs w:val="28"/>
            <w:highlight w:val="white"/>
            <w:u w:val="single"/>
          </w:rPr>
          <w:t>human overhunting of ice age megafauna</w:t>
        </w:r>
      </w:hyperlink>
      <w:r>
        <w:rPr>
          <w:rFonts w:ascii="Times New Roman" w:eastAsia="Times New Roman" w:hAnsi="Times New Roman" w:cs="Times New Roman"/>
          <w:sz w:val="28"/>
          <w:szCs w:val="28"/>
          <w:highlight w:val="white"/>
        </w:rPr>
        <w:t>, can be traced back to this period. By 10,000 years ago, plant and animal domestication boosted human</w:t>
      </w:r>
      <w:r>
        <w:rPr>
          <w:rFonts w:ascii="Times New Roman" w:eastAsia="Times New Roman" w:hAnsi="Times New Roman" w:cs="Times New Roman"/>
          <w:color w:val="202122"/>
          <w:sz w:val="28"/>
          <w:szCs w:val="28"/>
          <w:highlight w:val="white"/>
        </w:rPr>
        <w:t xml:space="preserve"> </w:t>
      </w:r>
      <w:hyperlink r:id="rId23">
        <w:r>
          <w:rPr>
            <w:rFonts w:ascii="Times New Roman" w:eastAsia="Times New Roman" w:hAnsi="Times New Roman" w:cs="Times New Roman"/>
            <w:color w:val="1155CC"/>
            <w:sz w:val="28"/>
            <w:szCs w:val="28"/>
            <w:highlight w:val="white"/>
            <w:u w:val="single"/>
          </w:rPr>
          <w:t>ecosystem engineering</w:t>
        </w:r>
      </w:hyperlink>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sz w:val="28"/>
          <w:szCs w:val="28"/>
          <w:highlight w:val="white"/>
        </w:rPr>
        <w:t>as populations grew steadily through time. By around 5,000 years ago, the first urban dwellings drew swelling numbers of individuals into restricted areas, and technological innovation surged after the invention of metallurgy. Growing populations and intensified farming consumed and modified land, and animal husbandry led to increases in methane emissions traceable in the Earth’s sedimentary record.</w:t>
      </w:r>
    </w:p>
    <w:p w14:paraId="00000010"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human imprint on the planet becomes significantly more conspicuous after the industrial age </w:t>
      </w:r>
      <w:proofErr w:type="gramStart"/>
      <w:r>
        <w:rPr>
          <w:rFonts w:ascii="Times New Roman" w:eastAsia="Times New Roman" w:hAnsi="Times New Roman" w:cs="Times New Roman"/>
          <w:sz w:val="28"/>
          <w:szCs w:val="28"/>
          <w:highlight w:val="white"/>
        </w:rPr>
        <w:t>was launched</w:t>
      </w:r>
      <w:proofErr w:type="gramEnd"/>
      <w:r>
        <w:rPr>
          <w:rFonts w:ascii="Times New Roman" w:eastAsia="Times New Roman" w:hAnsi="Times New Roman" w:cs="Times New Roman"/>
          <w:sz w:val="28"/>
          <w:szCs w:val="28"/>
          <w:highlight w:val="white"/>
        </w:rPr>
        <w:t xml:space="preserve"> in the Western world around </w:t>
      </w:r>
      <w:proofErr w:type="gramStart"/>
      <w:r>
        <w:rPr>
          <w:rFonts w:ascii="Times New Roman" w:eastAsia="Times New Roman" w:hAnsi="Times New Roman" w:cs="Times New Roman"/>
          <w:sz w:val="28"/>
          <w:szCs w:val="28"/>
          <w:highlight w:val="white"/>
        </w:rPr>
        <w:t>200</w:t>
      </w:r>
      <w:proofErr w:type="gramEnd"/>
      <w:r>
        <w:rPr>
          <w:rFonts w:ascii="Times New Roman" w:eastAsia="Times New Roman" w:hAnsi="Times New Roman" w:cs="Times New Roman"/>
          <w:sz w:val="28"/>
          <w:szCs w:val="28"/>
          <w:highlight w:val="white"/>
        </w:rPr>
        <w:t xml:space="preserve"> years ago, with an upsurge in carbon emissions from burning coal to feed technological development and increasing concentration of greenhouse gases driving global warming.</w:t>
      </w:r>
    </w:p>
    <w:p w14:paraId="00000011"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viable arguments support each of these signposts along our evolutionary highway, the AWG concluded that the most suitable time to begin the Anthropocene would be in the 1950s, when </w:t>
      </w:r>
      <w:hyperlink r:id="rId24">
        <w:r>
          <w:rPr>
            <w:rFonts w:ascii="Times New Roman" w:eastAsia="Times New Roman" w:hAnsi="Times New Roman" w:cs="Times New Roman"/>
            <w:color w:val="1155CC"/>
            <w:sz w:val="28"/>
            <w:szCs w:val="28"/>
            <w:highlight w:val="white"/>
            <w:u w:val="single"/>
          </w:rPr>
          <w:t>the Great Acceleration</w:t>
        </w:r>
      </w:hyperlink>
      <w:r>
        <w:rPr>
          <w:rFonts w:ascii="Times New Roman" w:eastAsia="Times New Roman" w:hAnsi="Times New Roman" w:cs="Times New Roman"/>
          <w:sz w:val="28"/>
          <w:szCs w:val="28"/>
          <w:highlight w:val="white"/>
        </w:rPr>
        <w:t xml:space="preserve"> sharply augmented the signs of human activity in the global geological record. This made the signs even more clearly distinguishable thanks to </w:t>
      </w:r>
      <w:hyperlink r:id="rId25">
        <w:r>
          <w:rPr>
            <w:rFonts w:ascii="Times New Roman" w:eastAsia="Times New Roman" w:hAnsi="Times New Roman" w:cs="Times New Roman"/>
            <w:color w:val="1155CC"/>
            <w:sz w:val="28"/>
            <w:szCs w:val="28"/>
            <w:highlight w:val="white"/>
            <w:u w:val="single"/>
          </w:rPr>
          <w:t>a wide range of indicators</w:t>
        </w:r>
      </w:hyperlink>
      <w:r>
        <w:rPr>
          <w:rFonts w:ascii="Times New Roman" w:eastAsia="Times New Roman" w:hAnsi="Times New Roman" w:cs="Times New Roman"/>
          <w:sz w:val="28"/>
          <w:szCs w:val="28"/>
          <w:highlight w:val="white"/>
        </w:rPr>
        <w:t xml:space="preserve"> synchronously chronicling their symptoms, like climate deregulation, atmospheric, terrestrial, and water pollution, loss of biodiversity, excessive resource consumption, and massive land transformations.</w:t>
      </w:r>
    </w:p>
    <w:p w14:paraId="00000012" w14:textId="77777777" w:rsidR="00857BBC" w:rsidRDefault="00000000">
      <w:pPr>
        <w:widowControl w:val="0"/>
        <w:spacing w:before="200" w:after="200"/>
        <w:rPr>
          <w:rFonts w:ascii="Times New Roman" w:eastAsia="Times New Roman" w:hAnsi="Times New Roman" w:cs="Times New Roman"/>
          <w:sz w:val="28"/>
          <w:szCs w:val="28"/>
          <w:highlight w:val="white"/>
        </w:rPr>
      </w:pPr>
      <w:hyperlink r:id="rId26">
        <w:r>
          <w:rPr>
            <w:rFonts w:ascii="Times New Roman" w:eastAsia="Times New Roman" w:hAnsi="Times New Roman" w:cs="Times New Roman"/>
            <w:color w:val="1155CC"/>
            <w:sz w:val="28"/>
            <w:szCs w:val="28"/>
            <w:highlight w:val="white"/>
            <w:u w:val="single"/>
          </w:rPr>
          <w:t>In March 2024</w:t>
        </w:r>
      </w:hyperlink>
      <w:r>
        <w:rPr>
          <w:rFonts w:ascii="Times New Roman" w:eastAsia="Times New Roman" w:hAnsi="Times New Roman" w:cs="Times New Roman"/>
          <w:sz w:val="28"/>
          <w:szCs w:val="28"/>
          <w:highlight w:val="white"/>
        </w:rPr>
        <w:t>, the IUGS decided not to formally integrate the Anthropocene into the GTS; a verdict that has hardly quelled disagreements surrounding this matter. And there are other problems related to this issue. For example, while the existing chronostratigraphic divisions of the GTS register periods of stability lasting millions of years, the Anthropocene would be the first geological epoch to occur within only a human lifetime.</w:t>
      </w:r>
    </w:p>
    <w:p w14:paraId="00000013"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Even if we situate its beginning thousands of years before the industrial revolution, the Anthropocene sedimentary archive is currently still under formation. No matter the outcome of this fascinating planet-wide debate, the </w:t>
      </w:r>
      <w:hyperlink r:id="rId27">
        <w:r>
          <w:rPr>
            <w:rFonts w:ascii="Times New Roman" w:eastAsia="Times New Roman" w:hAnsi="Times New Roman" w:cs="Times New Roman"/>
            <w:color w:val="1155CC"/>
            <w:sz w:val="28"/>
            <w:szCs w:val="28"/>
            <w:highlight w:val="white"/>
            <w:u w:val="single"/>
          </w:rPr>
          <w:t xml:space="preserve">Anthropocene has indelibly </w:t>
        </w:r>
        <w:r>
          <w:rPr>
            <w:rFonts w:ascii="Times New Roman" w:eastAsia="Times New Roman" w:hAnsi="Times New Roman" w:cs="Times New Roman"/>
            <w:color w:val="1155CC"/>
            <w:sz w:val="28"/>
            <w:szCs w:val="28"/>
            <w:highlight w:val="white"/>
            <w:u w:val="single"/>
          </w:rPr>
          <w:lastRenderedPageBreak/>
          <w:t>entered into scientific and social discourse</w:t>
        </w:r>
      </w:hyperlink>
      <w:r>
        <w:rPr>
          <w:rFonts w:ascii="Times New Roman" w:eastAsia="Times New Roman" w:hAnsi="Times New Roman" w:cs="Times New Roman"/>
          <w:sz w:val="28"/>
          <w:szCs w:val="28"/>
          <w:highlight w:val="white"/>
        </w:rPr>
        <w:t xml:space="preserve"> as the world faces many challenges posed by the unprecedented expansion of advanced human populations with unique techno-social behaviors that are now clearly linked to cataclysmic climatic events and biological genocide. It has become evident that the implications of the Anthropocene now exceed the question of its validity as a geochronological division in the Earth’s evolutionary history.</w:t>
      </w:r>
    </w:p>
    <w:p w14:paraId="00000014"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geologists examine the end results of long-term </w:t>
      </w:r>
      <w:proofErr w:type="spellStart"/>
      <w:r>
        <w:rPr>
          <w:rFonts w:ascii="Times New Roman" w:eastAsia="Times New Roman" w:hAnsi="Times New Roman" w:cs="Times New Roman"/>
          <w:sz w:val="28"/>
          <w:szCs w:val="28"/>
          <w:highlight w:val="white"/>
        </w:rPr>
        <w:t>paleoecological</w:t>
      </w:r>
      <w:proofErr w:type="spellEnd"/>
      <w:r>
        <w:rPr>
          <w:rFonts w:ascii="Times New Roman" w:eastAsia="Times New Roman" w:hAnsi="Times New Roman" w:cs="Times New Roman"/>
          <w:sz w:val="28"/>
          <w:szCs w:val="28"/>
          <w:highlight w:val="white"/>
        </w:rPr>
        <w:t xml:space="preserve"> scenarios, archeologists center on more recent layers that record the origins and evolution of human life</w:t>
      </w:r>
      <w:r>
        <w:rPr>
          <w:rFonts w:ascii="Times New Roman" w:eastAsia="Times New Roman" w:hAnsi="Times New Roman" w:cs="Times New Roman"/>
          <w:color w:val="333333"/>
          <w:sz w:val="28"/>
          <w:szCs w:val="28"/>
          <w:highlight w:val="white"/>
        </w:rPr>
        <w:t xml:space="preserve"> (</w:t>
      </w:r>
      <w:hyperlink r:id="rId28">
        <w:r>
          <w:rPr>
            <w:rFonts w:ascii="Times New Roman" w:eastAsia="Times New Roman" w:hAnsi="Times New Roman" w:cs="Times New Roman"/>
            <w:color w:val="1155CC"/>
            <w:sz w:val="28"/>
            <w:szCs w:val="28"/>
            <w:highlight w:val="white"/>
            <w:u w:val="single"/>
          </w:rPr>
          <w:t xml:space="preserve">the </w:t>
        </w:r>
        <w:proofErr w:type="spellStart"/>
        <w:r>
          <w:rPr>
            <w:rFonts w:ascii="Times New Roman" w:eastAsia="Times New Roman" w:hAnsi="Times New Roman" w:cs="Times New Roman"/>
            <w:color w:val="1155CC"/>
            <w:sz w:val="28"/>
            <w:szCs w:val="28"/>
            <w:highlight w:val="white"/>
            <w:u w:val="single"/>
          </w:rPr>
          <w:t>archeosphere</w:t>
        </w:r>
        <w:proofErr w:type="spellEnd"/>
      </w:hyperlink>
      <w:r>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sz w:val="28"/>
          <w:szCs w:val="28"/>
          <w:highlight w:val="white"/>
        </w:rPr>
        <w:t xml:space="preserve">Fascinating interpretations are coming out of the collaboration between geologists and archeologists on the issue of the Anthropocene. Among these, the concept of the physical </w:t>
      </w:r>
      <w:hyperlink r:id="rId29">
        <w:proofErr w:type="spellStart"/>
        <w:r>
          <w:rPr>
            <w:rFonts w:ascii="Times New Roman" w:eastAsia="Times New Roman" w:hAnsi="Times New Roman" w:cs="Times New Roman"/>
            <w:color w:val="1155CC"/>
            <w:sz w:val="28"/>
            <w:szCs w:val="28"/>
            <w:highlight w:val="white"/>
            <w:u w:val="single"/>
          </w:rPr>
          <w:t>technosphere</w:t>
        </w:r>
        <w:proofErr w:type="spellEnd"/>
      </w:hyperlink>
      <w:r>
        <w:rPr>
          <w:rFonts w:ascii="Times New Roman" w:eastAsia="Times New Roman" w:hAnsi="Times New Roman" w:cs="Times New Roman"/>
          <w:sz w:val="28"/>
          <w:szCs w:val="28"/>
          <w:highlight w:val="white"/>
        </w:rPr>
        <w:t xml:space="preserve"> is particularly interesting since it addresses questions about how the entire mass of materials manufactured and modified by humans is becoming assimilated into the Earth system.</w:t>
      </w:r>
      <w:r>
        <w:rPr>
          <w:rFonts w:ascii="Times New Roman" w:eastAsia="Times New Roman" w:hAnsi="Times New Roman" w:cs="Times New Roman"/>
          <w:color w:val="333333"/>
          <w:sz w:val="28"/>
          <w:szCs w:val="28"/>
          <w:highlight w:val="white"/>
        </w:rPr>
        <w:t xml:space="preserve"> </w:t>
      </w:r>
      <w:hyperlink r:id="rId30">
        <w:r>
          <w:rPr>
            <w:rFonts w:ascii="Times New Roman" w:eastAsia="Times New Roman" w:hAnsi="Times New Roman" w:cs="Times New Roman"/>
            <w:color w:val="1155CC"/>
            <w:sz w:val="28"/>
            <w:szCs w:val="28"/>
            <w:highlight w:val="white"/>
            <w:u w:val="single"/>
          </w:rPr>
          <w:t>In 2016</w:t>
        </w:r>
      </w:hyperlink>
      <w:r>
        <w:rPr>
          <w:rFonts w:ascii="Times New Roman" w:eastAsia="Times New Roman" w:hAnsi="Times New Roman" w:cs="Times New Roman"/>
          <w:sz w:val="28"/>
          <w:szCs w:val="28"/>
          <w:highlight w:val="white"/>
        </w:rPr>
        <w:t xml:space="preserve">, Jan </w:t>
      </w:r>
      <w:proofErr w:type="spellStart"/>
      <w:r>
        <w:rPr>
          <w:rFonts w:ascii="Times New Roman" w:eastAsia="Times New Roman" w:hAnsi="Times New Roman" w:cs="Times New Roman"/>
          <w:sz w:val="28"/>
          <w:szCs w:val="28"/>
          <w:highlight w:val="white"/>
        </w:rPr>
        <w:t>Zalasiewicz</w:t>
      </w:r>
      <w:proofErr w:type="spellEnd"/>
      <w:r>
        <w:rPr>
          <w:rFonts w:ascii="Times New Roman" w:eastAsia="Times New Roman" w:hAnsi="Times New Roman" w:cs="Times New Roman"/>
          <w:sz w:val="28"/>
          <w:szCs w:val="28"/>
        </w:rPr>
        <w:t xml:space="preserve"> and colleagues estimated </w:t>
      </w:r>
      <w:r>
        <w:rPr>
          <w:rFonts w:ascii="Times New Roman" w:eastAsia="Times New Roman" w:hAnsi="Times New Roman" w:cs="Times New Roman"/>
          <w:sz w:val="28"/>
          <w:szCs w:val="28"/>
          <w:highlight w:val="white"/>
        </w:rPr>
        <w:t xml:space="preserve">the total mass of the physical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 to be a staggering 30 trillion tons,</w:t>
      </w:r>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color w:val="222222"/>
          <w:sz w:val="28"/>
          <w:szCs w:val="28"/>
          <w:highlight w:val="white"/>
        </w:rPr>
        <w:t xml:space="preserve">and it continues to grow, far </w:t>
      </w:r>
      <w:hyperlink r:id="rId31">
        <w:r>
          <w:rPr>
            <w:rFonts w:ascii="Times New Roman" w:eastAsia="Times New Roman" w:hAnsi="Times New Roman" w:cs="Times New Roman"/>
            <w:color w:val="1155CC"/>
            <w:sz w:val="28"/>
            <w:szCs w:val="28"/>
            <w:highlight w:val="white"/>
            <w:u w:val="single"/>
          </w:rPr>
          <w:t>surpassing</w:t>
        </w:r>
      </w:hyperlink>
      <w:r>
        <w:rPr>
          <w:rFonts w:ascii="Times New Roman" w:eastAsia="Times New Roman" w:hAnsi="Times New Roman" w:cs="Times New Roman"/>
          <w:sz w:val="28"/>
          <w:szCs w:val="28"/>
          <w:highlight w:val="white"/>
        </w:rPr>
        <w:t xml:space="preserve"> both the volume and the diversity of the domesticated biosphere (plants and animals).</w:t>
      </w:r>
    </w:p>
    <w:p w14:paraId="00000015" w14:textId="77777777" w:rsidR="00857BBC" w:rsidRDefault="00000000">
      <w:pPr>
        <w:widowControl w:val="0"/>
        <w:spacing w:before="200" w:after="200"/>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sz w:val="28"/>
          <w:szCs w:val="28"/>
          <w:highlight w:val="white"/>
        </w:rPr>
        <w:t xml:space="preserve">“We define the physical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 as consisting of technological materials within which a human component can </w:t>
      </w:r>
      <w:proofErr w:type="gramStart"/>
      <w:r>
        <w:rPr>
          <w:rFonts w:ascii="Times New Roman" w:eastAsia="Times New Roman" w:hAnsi="Times New Roman" w:cs="Times New Roman"/>
          <w:sz w:val="28"/>
          <w:szCs w:val="28"/>
          <w:highlight w:val="white"/>
        </w:rPr>
        <w:t>be distinguished</w:t>
      </w:r>
      <w:proofErr w:type="gramEnd"/>
      <w:r>
        <w:rPr>
          <w:rFonts w:ascii="Times New Roman" w:eastAsia="Times New Roman" w:hAnsi="Times New Roman" w:cs="Times New Roman"/>
          <w:sz w:val="28"/>
          <w:szCs w:val="28"/>
          <w:highlight w:val="white"/>
        </w:rPr>
        <w:t xml:space="preserve">, with part in active use and part being a material residue. The human signature may </w:t>
      </w:r>
      <w:proofErr w:type="gramStart"/>
      <w:r>
        <w:rPr>
          <w:rFonts w:ascii="Times New Roman" w:eastAsia="Times New Roman" w:hAnsi="Times New Roman" w:cs="Times New Roman"/>
          <w:sz w:val="28"/>
          <w:szCs w:val="28"/>
          <w:highlight w:val="white"/>
        </w:rPr>
        <w:t>be recognized</w:t>
      </w:r>
      <w:proofErr w:type="gramEnd"/>
      <w:r>
        <w:rPr>
          <w:rFonts w:ascii="Times New Roman" w:eastAsia="Times New Roman" w:hAnsi="Times New Roman" w:cs="Times New Roman"/>
          <w:sz w:val="28"/>
          <w:szCs w:val="28"/>
          <w:highlight w:val="white"/>
        </w:rPr>
        <w:t xml:space="preserve"> by characteristics including form, function and composition that result from deliberate design, </w:t>
      </w:r>
      <w:proofErr w:type="gramStart"/>
      <w:r>
        <w:rPr>
          <w:rFonts w:ascii="Times New Roman" w:eastAsia="Times New Roman" w:hAnsi="Times New Roman" w:cs="Times New Roman"/>
          <w:sz w:val="28"/>
          <w:szCs w:val="28"/>
          <w:highlight w:val="white"/>
        </w:rPr>
        <w:t>manufacture</w:t>
      </w:r>
      <w:proofErr w:type="gramEnd"/>
      <w:r>
        <w:rPr>
          <w:rFonts w:ascii="Times New Roman" w:eastAsia="Times New Roman" w:hAnsi="Times New Roman" w:cs="Times New Roman"/>
          <w:sz w:val="28"/>
          <w:szCs w:val="28"/>
          <w:highlight w:val="white"/>
        </w:rPr>
        <w:t xml:space="preserve"> and processing. This includes extraction, processing and refining raw geological materials into novel forms and combinations of elements, compounds and products,” </w:t>
      </w:r>
      <w:hyperlink r:id="rId32">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xml:space="preserve"> the article by </w:t>
      </w:r>
      <w:proofErr w:type="spellStart"/>
      <w:r>
        <w:rPr>
          <w:rFonts w:ascii="Times New Roman" w:eastAsia="Times New Roman" w:hAnsi="Times New Roman" w:cs="Times New Roman"/>
          <w:sz w:val="28"/>
          <w:szCs w:val="28"/>
          <w:highlight w:val="white"/>
        </w:rPr>
        <w:t>Zalasiewicz</w:t>
      </w:r>
      <w:proofErr w:type="spellEnd"/>
      <w:r>
        <w:rPr>
          <w:rFonts w:ascii="Times New Roman" w:eastAsia="Times New Roman" w:hAnsi="Times New Roman" w:cs="Times New Roman"/>
          <w:sz w:val="28"/>
          <w:szCs w:val="28"/>
          <w:highlight w:val="white"/>
        </w:rPr>
        <w:t xml:space="preserve"> and colleagues published in the Anthropocene Review, United Kingdom.</w:t>
      </w:r>
    </w:p>
    <w:p w14:paraId="00000016"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202122"/>
          <w:sz w:val="28"/>
          <w:szCs w:val="28"/>
          <w:highlight w:val="white"/>
        </w:rPr>
        <w:t>The study further added, “</w:t>
      </w:r>
      <w:r>
        <w:rPr>
          <w:rFonts w:ascii="Times New Roman" w:eastAsia="Times New Roman" w:hAnsi="Times New Roman" w:cs="Times New Roman"/>
          <w:sz w:val="28"/>
          <w:szCs w:val="28"/>
          <w:highlight w:val="white"/>
        </w:rPr>
        <w:t xml:space="preserve">The active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 is made up of buildings, roads, energy supply structures, all tools, machines, and consumer goods that are currently in use or usable, together with farmlands and managed forests on land, the trawler scours and other excavations of the seafloor in the oceans, and so on. It is highly diverse in structure, with novel inanimate components including new minerals and materials… and a living part that includes crop plants and domesticated animals. Humans both produce and </w:t>
      </w:r>
      <w:proofErr w:type="gramStart"/>
      <w:r>
        <w:rPr>
          <w:rFonts w:ascii="Times New Roman" w:eastAsia="Times New Roman" w:hAnsi="Times New Roman" w:cs="Times New Roman"/>
          <w:sz w:val="28"/>
          <w:szCs w:val="28"/>
          <w:highlight w:val="white"/>
        </w:rPr>
        <w:t>are sustained</w:t>
      </w:r>
      <w:proofErr w:type="gramEnd"/>
      <w:r>
        <w:rPr>
          <w:rFonts w:ascii="Times New Roman" w:eastAsia="Times New Roman" w:hAnsi="Times New Roman" w:cs="Times New Roman"/>
          <w:sz w:val="28"/>
          <w:szCs w:val="28"/>
          <w:highlight w:val="white"/>
        </w:rPr>
        <w:t xml:space="preserve"> by</w:t>
      </w:r>
      <w:r>
        <w:rPr>
          <w:rFonts w:ascii="Times New Roman" w:eastAsia="Times New Roman" w:hAnsi="Times New Roman" w:cs="Times New Roman"/>
          <w:color w:val="202122"/>
          <w:sz w:val="28"/>
          <w:szCs w:val="28"/>
          <w:highlight w:val="white"/>
        </w:rPr>
        <w:t xml:space="preserve"> </w:t>
      </w:r>
      <w:r>
        <w:rPr>
          <w:rFonts w:ascii="Times New Roman" w:eastAsia="Times New Roman" w:hAnsi="Times New Roman" w:cs="Times New Roman"/>
          <w:sz w:val="28"/>
          <w:szCs w:val="28"/>
          <w:highlight w:val="white"/>
        </w:rPr>
        <w:t xml:space="preserve">(and now are dependent on) the rest of the physical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w:t>
      </w:r>
    </w:p>
    <w:p w14:paraId="00000017"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Although it </w:t>
      </w:r>
      <w:proofErr w:type="gramStart"/>
      <w:r>
        <w:rPr>
          <w:rFonts w:ascii="Times New Roman" w:eastAsia="Times New Roman" w:hAnsi="Times New Roman" w:cs="Times New Roman"/>
          <w:sz w:val="28"/>
          <w:szCs w:val="28"/>
          <w:highlight w:val="white"/>
        </w:rPr>
        <w:t>was formed</w:t>
      </w:r>
      <w:proofErr w:type="gramEnd"/>
      <w:r>
        <w:rPr>
          <w:rFonts w:ascii="Times New Roman" w:eastAsia="Times New Roman" w:hAnsi="Times New Roman" w:cs="Times New Roman"/>
          <w:sz w:val="28"/>
          <w:szCs w:val="28"/>
          <w:highlight w:val="white"/>
        </w:rPr>
        <w:t xml:space="preserve"> culturally because of anthropogenic agency, the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 combined with natural forces, has become an integral part of the functioning Earth system. It operates above and below the ground, in the seas, and even in outer space, with components interacting constantly and dynamically with the lithosphere, the biosphere, the hydrosphere, and the atmosphere.</w:t>
      </w:r>
    </w:p>
    <w:p w14:paraId="00000018"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these other spheres have evolved over millions, or even billions of years, the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—like the Anthropocene—has existed for a comparatively minute </w:t>
      </w:r>
      <w:proofErr w:type="gramStart"/>
      <w:r>
        <w:rPr>
          <w:rFonts w:ascii="Times New Roman" w:eastAsia="Times New Roman" w:hAnsi="Times New Roman" w:cs="Times New Roman"/>
          <w:sz w:val="28"/>
          <w:szCs w:val="28"/>
          <w:highlight w:val="white"/>
        </w:rPr>
        <w:t>period of time</w:t>
      </w:r>
      <w:proofErr w:type="gramEnd"/>
      <w:r>
        <w:rPr>
          <w:rFonts w:ascii="Times New Roman" w:eastAsia="Times New Roman" w:hAnsi="Times New Roman" w:cs="Times New Roman"/>
          <w:sz w:val="28"/>
          <w:szCs w:val="28"/>
          <w:highlight w:val="white"/>
        </w:rPr>
        <w:t xml:space="preserve">. Continuously growing in pace with human demography and technological advances, the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 now generates so much excess waste that it cannot all </w:t>
      </w:r>
      <w:proofErr w:type="gramStart"/>
      <w:r>
        <w:rPr>
          <w:rFonts w:ascii="Times New Roman" w:eastAsia="Times New Roman" w:hAnsi="Times New Roman" w:cs="Times New Roman"/>
          <w:sz w:val="28"/>
          <w:szCs w:val="28"/>
          <w:highlight w:val="white"/>
        </w:rPr>
        <w:t>be recycled</w:t>
      </w:r>
      <w:proofErr w:type="gramEnd"/>
      <w:r>
        <w:rPr>
          <w:rFonts w:ascii="Times New Roman" w:eastAsia="Times New Roman" w:hAnsi="Times New Roman" w:cs="Times New Roman"/>
          <w:sz w:val="28"/>
          <w:szCs w:val="28"/>
          <w:highlight w:val="white"/>
        </w:rPr>
        <w:t xml:space="preserve"> back into the system, creating an imbalance in the structural relationships guiding the planet’s equilibrium and generating traceable Anthropocene deposits.</w:t>
      </w:r>
    </w:p>
    <w:p w14:paraId="00000019"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Beyond its physical aspects, the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 also encompasses the human social structures that enable it to function and in which all individuals play a part. </w:t>
      </w:r>
      <w:proofErr w:type="gramStart"/>
      <w:r>
        <w:rPr>
          <w:rFonts w:ascii="Times New Roman" w:eastAsia="Times New Roman" w:hAnsi="Times New Roman" w:cs="Times New Roman"/>
          <w:sz w:val="28"/>
          <w:szCs w:val="28"/>
          <w:highlight w:val="white"/>
        </w:rPr>
        <w:t>Much</w:t>
      </w:r>
      <w:proofErr w:type="gramEnd"/>
      <w:r>
        <w:rPr>
          <w:rFonts w:ascii="Times New Roman" w:eastAsia="Times New Roman" w:hAnsi="Times New Roman" w:cs="Times New Roman"/>
          <w:sz w:val="28"/>
          <w:szCs w:val="28"/>
          <w:highlight w:val="white"/>
        </w:rPr>
        <w:t xml:space="preserve"> like the synapses within the human brain or molecular systems forming the parts of a larger whole, humans constitute the individual components of the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cooperating to enable it to function while also creating the need for its existence.</w:t>
      </w:r>
    </w:p>
    <w:p w14:paraId="0000001A"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 is also manifest in the wide distribution of myriad artefacts such as needles, motors, and medicines, and by technological or technologically assisted processes like pumping and harvesting, as well as by nominally human activities that are closely tied to technological processes, such as watching television or filling out tax forms. Most such localized systems, processes and artefacts derive from, or are connected either directly or indirectly to, the globe-spanning networks of the </w:t>
      </w:r>
      <w:proofErr w:type="spellStart"/>
      <w:r>
        <w:rPr>
          <w:rFonts w:ascii="Times New Roman" w:eastAsia="Times New Roman" w:hAnsi="Times New Roman" w:cs="Times New Roman"/>
          <w:sz w:val="28"/>
          <w:szCs w:val="28"/>
          <w:highlight w:val="white"/>
        </w:rPr>
        <w:t>technosphere</w:t>
      </w:r>
      <w:proofErr w:type="spellEnd"/>
      <w:r>
        <w:rPr>
          <w:rFonts w:ascii="Times New Roman" w:eastAsia="Times New Roman" w:hAnsi="Times New Roman" w:cs="Times New Roman"/>
          <w:sz w:val="28"/>
          <w:szCs w:val="28"/>
          <w:highlight w:val="white"/>
        </w:rPr>
        <w:t xml:space="preserve">,” </w:t>
      </w:r>
      <w:hyperlink r:id="rId33">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xml:space="preserve"> the 2014 article by P. K. Haff, published in the Geological Society, London.</w:t>
      </w:r>
    </w:p>
    <w:p w14:paraId="0000001B"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Following geological precepts and using</w:t>
      </w:r>
      <w:r>
        <w:rPr>
          <w:rFonts w:ascii="Times New Roman" w:eastAsia="Times New Roman" w:hAnsi="Times New Roman" w:cs="Times New Roman"/>
          <w:color w:val="1F1F1F"/>
          <w:sz w:val="28"/>
          <w:szCs w:val="28"/>
          <w:highlight w:val="white"/>
        </w:rPr>
        <w:t xml:space="preserve"> </w:t>
      </w:r>
      <w:hyperlink r:id="rId34">
        <w:r>
          <w:rPr>
            <w:rFonts w:ascii="Times New Roman" w:eastAsia="Times New Roman" w:hAnsi="Times New Roman" w:cs="Times New Roman"/>
            <w:color w:val="1155CC"/>
            <w:sz w:val="28"/>
            <w:szCs w:val="28"/>
            <w:highlight w:val="white"/>
            <w:u w:val="single"/>
          </w:rPr>
          <w:t>methodologies classically applied in archeological sciences</w:t>
        </w:r>
      </w:hyperlink>
      <w:r>
        <w:rPr>
          <w:rFonts w:ascii="Times New Roman" w:eastAsia="Times New Roman" w:hAnsi="Times New Roman" w:cs="Times New Roman"/>
          <w:color w:val="1F1F1F"/>
          <w:sz w:val="28"/>
          <w:szCs w:val="28"/>
          <w:highlight w:val="white"/>
        </w:rPr>
        <w:t xml:space="preserve">, </w:t>
      </w:r>
      <w:r>
        <w:rPr>
          <w:rFonts w:ascii="Times New Roman" w:eastAsia="Times New Roman" w:hAnsi="Times New Roman" w:cs="Times New Roman"/>
          <w:sz w:val="28"/>
          <w:szCs w:val="28"/>
          <w:highlight w:val="white"/>
        </w:rPr>
        <w:t>the imprint of human activity on the planet is gradually being defined, quantified, mapped, and categorized, while novel subjects like</w:t>
      </w:r>
      <w:r>
        <w:rPr>
          <w:rFonts w:ascii="Times New Roman" w:eastAsia="Times New Roman" w:hAnsi="Times New Roman" w:cs="Times New Roman"/>
          <w:color w:val="1F1F1F"/>
          <w:sz w:val="28"/>
          <w:szCs w:val="28"/>
          <w:highlight w:val="white"/>
        </w:rPr>
        <w:t xml:space="preserve"> </w:t>
      </w:r>
      <w:hyperlink r:id="rId35">
        <w:proofErr w:type="spellStart"/>
        <w:r>
          <w:rPr>
            <w:rFonts w:ascii="Times New Roman" w:eastAsia="Times New Roman" w:hAnsi="Times New Roman" w:cs="Times New Roman"/>
            <w:color w:val="1155CC"/>
            <w:sz w:val="28"/>
            <w:szCs w:val="28"/>
            <w:highlight w:val="white"/>
            <w:u w:val="single"/>
          </w:rPr>
          <w:t>technospheric</w:t>
        </w:r>
        <w:proofErr w:type="spellEnd"/>
        <w:r>
          <w:rPr>
            <w:rFonts w:ascii="Times New Roman" w:eastAsia="Times New Roman" w:hAnsi="Times New Roman" w:cs="Times New Roman"/>
            <w:color w:val="1155CC"/>
            <w:sz w:val="28"/>
            <w:szCs w:val="28"/>
            <w:highlight w:val="white"/>
            <w:u w:val="single"/>
          </w:rPr>
          <w:t xml:space="preserve"> taxonomy</w:t>
        </w:r>
      </w:hyperlink>
      <w:r>
        <w:rPr>
          <w:rFonts w:ascii="Times New Roman" w:eastAsia="Times New Roman" w:hAnsi="Times New Roman" w:cs="Times New Roman"/>
          <w:sz w:val="28"/>
          <w:szCs w:val="28"/>
          <w:highlight w:val="white"/>
        </w:rPr>
        <w:t xml:space="preserve"> are being developed to complement traditional geological and stratigraphic practices. Just like the remnants of prehistoric material culture—like stone tools or pottery sherds—the objects we produce, use, and throw away in our daily lives are transforming into</w:t>
      </w:r>
      <w:r>
        <w:rPr>
          <w:rFonts w:ascii="Times New Roman" w:eastAsia="Times New Roman" w:hAnsi="Times New Roman" w:cs="Times New Roman"/>
          <w:color w:val="1F1F1F"/>
          <w:sz w:val="28"/>
          <w:szCs w:val="28"/>
          <w:highlight w:val="white"/>
        </w:rPr>
        <w:t xml:space="preserve"> </w:t>
      </w:r>
      <w:hyperlink r:id="rId36">
        <w:proofErr w:type="spellStart"/>
        <w:r>
          <w:rPr>
            <w:rFonts w:ascii="Times New Roman" w:eastAsia="Times New Roman" w:hAnsi="Times New Roman" w:cs="Times New Roman"/>
            <w:color w:val="1155CC"/>
            <w:sz w:val="28"/>
            <w:szCs w:val="28"/>
            <w:highlight w:val="white"/>
            <w:u w:val="single"/>
          </w:rPr>
          <w:t>technofossils</w:t>
        </w:r>
        <w:proofErr w:type="spellEnd"/>
      </w:hyperlink>
      <w:r>
        <w:rPr>
          <w:rFonts w:ascii="Times New Roman" w:eastAsia="Times New Roman" w:hAnsi="Times New Roman" w:cs="Times New Roman"/>
          <w:sz w:val="28"/>
          <w:szCs w:val="28"/>
          <w:highlight w:val="white"/>
        </w:rPr>
        <w:t xml:space="preserve"> that will become markers in the </w:t>
      </w:r>
      <w:proofErr w:type="spellStart"/>
      <w:r>
        <w:rPr>
          <w:rFonts w:ascii="Times New Roman" w:eastAsia="Times New Roman" w:hAnsi="Times New Roman" w:cs="Times New Roman"/>
          <w:sz w:val="28"/>
          <w:szCs w:val="28"/>
          <w:highlight w:val="white"/>
        </w:rPr>
        <w:lastRenderedPageBreak/>
        <w:t>chronocultural</w:t>
      </w:r>
      <w:proofErr w:type="spellEnd"/>
      <w:r>
        <w:rPr>
          <w:rFonts w:ascii="Times New Roman" w:eastAsia="Times New Roman" w:hAnsi="Times New Roman" w:cs="Times New Roman"/>
          <w:sz w:val="28"/>
          <w:szCs w:val="28"/>
          <w:highlight w:val="white"/>
        </w:rPr>
        <w:t xml:space="preserve"> framework of human evolution, providing fodder for future archeologists.</w:t>
      </w:r>
    </w:p>
    <w:p w14:paraId="0000001C"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At the generational scale, residues from polluting gases, sewage, toxic chemicals, and microplastics are melding into sedimentary layers, and</w:t>
      </w:r>
      <w:r>
        <w:rPr>
          <w:rFonts w:ascii="Times New Roman" w:eastAsia="Times New Roman" w:hAnsi="Times New Roman" w:cs="Times New Roman"/>
          <w:color w:val="1F1F1F"/>
          <w:sz w:val="28"/>
          <w:szCs w:val="28"/>
          <w:highlight w:val="white"/>
        </w:rPr>
        <w:t xml:space="preserve"> </w:t>
      </w:r>
      <w:hyperlink r:id="rId37">
        <w:r>
          <w:rPr>
            <w:rFonts w:ascii="Times New Roman" w:eastAsia="Times New Roman" w:hAnsi="Times New Roman" w:cs="Times New Roman"/>
            <w:color w:val="1155CC"/>
            <w:sz w:val="28"/>
            <w:szCs w:val="28"/>
            <w:highlight w:val="white"/>
            <w:u w:val="single"/>
          </w:rPr>
          <w:t>artificial ground</w:t>
        </w:r>
      </w:hyperlink>
      <w:r>
        <w:rPr>
          <w:rFonts w:ascii="Times New Roman" w:eastAsia="Times New Roman" w:hAnsi="Times New Roman" w:cs="Times New Roman"/>
          <w:color w:val="1F1F1F"/>
          <w:sz w:val="28"/>
          <w:szCs w:val="28"/>
          <w:highlight w:val="white"/>
        </w:rPr>
        <w:t xml:space="preserve"> </w:t>
      </w:r>
      <w:r>
        <w:rPr>
          <w:rFonts w:ascii="Times New Roman" w:eastAsia="Times New Roman" w:hAnsi="Times New Roman" w:cs="Times New Roman"/>
          <w:sz w:val="28"/>
          <w:szCs w:val="28"/>
          <w:highlight w:val="white"/>
        </w:rPr>
        <w:t>transformed by landfills, war rubble, mining, and urban settings is converted into novel anthropic geological settings with the passage of time.</w:t>
      </w:r>
    </w:p>
    <w:p w14:paraId="0000001D" w14:textId="77777777" w:rsidR="00857BBC" w:rsidRDefault="00000000">
      <w:pPr>
        <w:widowControl w:val="0"/>
        <w:spacing w:before="200" w:after="200"/>
        <w:rPr>
          <w:rFonts w:ascii="Times New Roman" w:eastAsia="Times New Roman" w:hAnsi="Times New Roman" w:cs="Times New Roman"/>
          <w:color w:val="1F1F1F"/>
          <w:sz w:val="28"/>
          <w:szCs w:val="28"/>
          <w:highlight w:val="white"/>
        </w:rPr>
      </w:pPr>
      <w:r>
        <w:rPr>
          <w:rFonts w:ascii="Times New Roman" w:eastAsia="Times New Roman" w:hAnsi="Times New Roman" w:cs="Times New Roman"/>
          <w:sz w:val="28"/>
          <w:szCs w:val="28"/>
          <w:highlight w:val="white"/>
        </w:rPr>
        <w:t xml:space="preserve">There is no doubt that scarring and modification of land and sea resulting from wars, agriculture, urbanization, mining, and other human activities are </w:t>
      </w:r>
      <w:proofErr w:type="gramStart"/>
      <w:r>
        <w:rPr>
          <w:rFonts w:ascii="Times New Roman" w:eastAsia="Times New Roman" w:hAnsi="Times New Roman" w:cs="Times New Roman"/>
          <w:sz w:val="28"/>
          <w:szCs w:val="28"/>
          <w:highlight w:val="white"/>
        </w:rPr>
        <w:t>being incorporated</w:t>
      </w:r>
      <w:proofErr w:type="gramEnd"/>
      <w:r>
        <w:rPr>
          <w:rFonts w:ascii="Times New Roman" w:eastAsia="Times New Roman" w:hAnsi="Times New Roman" w:cs="Times New Roman"/>
          <w:sz w:val="28"/>
          <w:szCs w:val="28"/>
          <w:highlight w:val="white"/>
        </w:rPr>
        <w:t xml:space="preserve"> into the Earth’s geological layers. The evolution of human technologies has led our species to embark on an ongoing process that began incrementally and snowballed exponentially over the millennia, converting into the</w:t>
      </w:r>
      <w:r>
        <w:rPr>
          <w:rFonts w:ascii="Times New Roman" w:eastAsia="Times New Roman" w:hAnsi="Times New Roman" w:cs="Times New Roman"/>
          <w:color w:val="1F1F1F"/>
          <w:sz w:val="28"/>
          <w:szCs w:val="28"/>
          <w:highlight w:val="white"/>
        </w:rPr>
        <w:t xml:space="preserve"> </w:t>
      </w:r>
      <w:hyperlink r:id="rId38">
        <w:r>
          <w:rPr>
            <w:rFonts w:ascii="Times New Roman" w:eastAsia="Times New Roman" w:hAnsi="Times New Roman" w:cs="Times New Roman"/>
            <w:color w:val="1155CC"/>
            <w:sz w:val="28"/>
            <w:szCs w:val="28"/>
            <w:highlight w:val="white"/>
            <w:u w:val="single"/>
          </w:rPr>
          <w:t>emblem of modern human heritage</w:t>
        </w:r>
      </w:hyperlink>
      <w:r>
        <w:rPr>
          <w:rFonts w:ascii="Times New Roman" w:eastAsia="Times New Roman" w:hAnsi="Times New Roman" w:cs="Times New Roman"/>
          <w:color w:val="1F1F1F"/>
          <w:sz w:val="28"/>
          <w:szCs w:val="28"/>
          <w:highlight w:val="white"/>
        </w:rPr>
        <w:t>.</w:t>
      </w:r>
    </w:p>
    <w:p w14:paraId="0000001E" w14:textId="77777777" w:rsidR="00857BBC"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global distribution of all human waste will </w:t>
      </w:r>
      <w:proofErr w:type="gramStart"/>
      <w:r>
        <w:rPr>
          <w:rFonts w:ascii="Times New Roman" w:eastAsia="Times New Roman" w:hAnsi="Times New Roman" w:cs="Times New Roman"/>
          <w:sz w:val="28"/>
          <w:szCs w:val="28"/>
          <w:highlight w:val="white"/>
        </w:rPr>
        <w:t>be chronicled</w:t>
      </w:r>
      <w:proofErr w:type="gramEnd"/>
      <w:r>
        <w:rPr>
          <w:rFonts w:ascii="Times New Roman" w:eastAsia="Times New Roman" w:hAnsi="Times New Roman" w:cs="Times New Roman"/>
          <w:sz w:val="28"/>
          <w:szCs w:val="28"/>
          <w:highlight w:val="white"/>
        </w:rPr>
        <w:t xml:space="preserve"> in relation to its position in sub-actual sedimentary formations that—in the </w:t>
      </w:r>
      <w:proofErr w:type="gramStart"/>
      <w:r>
        <w:rPr>
          <w:rFonts w:ascii="Times New Roman" w:eastAsia="Times New Roman" w:hAnsi="Times New Roman" w:cs="Times New Roman"/>
          <w:sz w:val="28"/>
          <w:szCs w:val="28"/>
          <w:highlight w:val="white"/>
        </w:rPr>
        <w:t>not so distant</w:t>
      </w:r>
      <w:proofErr w:type="gramEnd"/>
      <w:r>
        <w:rPr>
          <w:rFonts w:ascii="Times New Roman" w:eastAsia="Times New Roman" w:hAnsi="Times New Roman" w:cs="Times New Roman"/>
          <w:sz w:val="28"/>
          <w:szCs w:val="28"/>
          <w:highlight w:val="white"/>
        </w:rPr>
        <w:t xml:space="preserve"> future—will serve to define and classify the sequential cultural contexts of the Anthropocene.</w:t>
      </w:r>
    </w:p>
    <w:sectPr w:rsidR="00857BB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BC"/>
    <w:rsid w:val="003C40BA"/>
    <w:rsid w:val="00857BBC"/>
    <w:rsid w:val="009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5CA1E-8C7F-4E76-A6AC-ABB31ABE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s-ink.org/geologic-time-scale-spiral" TargetMode="External"/><Relationship Id="rId18" Type="http://schemas.openxmlformats.org/officeDocument/2006/relationships/hyperlink" Target="https://link.springer.com/chapter/10.1007/978-3-030-82202-6_2" TargetMode="External"/><Relationship Id="rId26" Type="http://schemas.openxmlformats.org/officeDocument/2006/relationships/hyperlink" Target="https://www.iugs.org/post/the-anthropocene-iugs-ics-statement" TargetMode="External"/><Relationship Id="rId39" Type="http://schemas.openxmlformats.org/officeDocument/2006/relationships/fontTable" Target="fontTable.xml"/><Relationship Id="rId21" Type="http://schemas.openxmlformats.org/officeDocument/2006/relationships/hyperlink" Target="https://rozenbergquarterly.com/what-was-it-like-for-our-sapiens-ancestors-to-meet-and-mix-with-cousin-species/" TargetMode="External"/><Relationship Id="rId34" Type="http://schemas.openxmlformats.org/officeDocument/2006/relationships/hyperlink" Target="https://observatory.wiki/Keys_to_Building_Human_Bridges_to_the_Past" TargetMode="External"/><Relationship Id="rId7" Type="http://schemas.openxmlformats.org/officeDocument/2006/relationships/hyperlink" Target="https://observatory.wiki/Human_Bridges" TargetMode="External"/><Relationship Id="rId12" Type="http://schemas.openxmlformats.org/officeDocument/2006/relationships/hyperlink" Target="https://stratigraphy.org/" TargetMode="External"/><Relationship Id="rId17" Type="http://schemas.openxmlformats.org/officeDocument/2006/relationships/hyperlink" Target="https://www.sciencedirect.com/science/article/abs/pii/S0047248410000308" TargetMode="External"/><Relationship Id="rId25" Type="http://schemas.openxmlformats.org/officeDocument/2006/relationships/hyperlink" Target="https://www.pnas.org/doi/full/10.1073/pnas.2313098121" TargetMode="External"/><Relationship Id="rId33" Type="http://schemas.openxmlformats.org/officeDocument/2006/relationships/hyperlink" Target="https://www.lyellcollection.org/doi/abs/10.1144/SP395.4" TargetMode="External"/><Relationship Id="rId38" Type="http://schemas.openxmlformats.org/officeDocument/2006/relationships/hyperlink" Target="https://www.cambridge.org/es/universitypress/subjects/archaeology/prehistory/human-prehistory-exploring-past-understand-future?format=HB&amp;isbn=9781316515426" TargetMode="External"/><Relationship Id="rId2" Type="http://schemas.openxmlformats.org/officeDocument/2006/relationships/settings" Target="settings.xml"/><Relationship Id="rId16" Type="http://schemas.openxmlformats.org/officeDocument/2006/relationships/hyperlink" Target="https://quaternary.stratigraphy.org/" TargetMode="External"/><Relationship Id="rId20" Type="http://schemas.openxmlformats.org/officeDocument/2006/relationships/hyperlink" Target="https://www.sciencedirect.com/science/article/abs/pii/S2213305413000052" TargetMode="External"/><Relationship Id="rId29" Type="http://schemas.openxmlformats.org/officeDocument/2006/relationships/hyperlink" Target="https://ieeexplore.ieee.org/document/5214690" TargetMode="External"/><Relationship Id="rId1" Type="http://schemas.openxmlformats.org/officeDocument/2006/relationships/styles" Target="styles.xml"/><Relationship Id="rId6" Type="http://schemas.openxmlformats.org/officeDocument/2006/relationships/hyperlink" Target="https://www.cambridge.org/highereducation/books/human-prehistory/C2BF1C924AB66818450CEC514E2B11BD" TargetMode="External"/><Relationship Id="rId11" Type="http://schemas.openxmlformats.org/officeDocument/2006/relationships/hyperlink" Target="https://www.iugs.org/" TargetMode="External"/><Relationship Id="rId24" Type="http://schemas.openxmlformats.org/officeDocument/2006/relationships/hyperlink" Target="https://globaia.org/acceleration" TargetMode="External"/><Relationship Id="rId32" Type="http://schemas.openxmlformats.org/officeDocument/2006/relationships/hyperlink" Target="https://journals.sagepub.com/doi/10.1177/2053019616677743" TargetMode="External"/><Relationship Id="rId37" Type="http://schemas.openxmlformats.org/officeDocument/2006/relationships/hyperlink" Target="https://www.lyellcollection.org/doi/abs/10.1144/SP395.3" TargetMode="External"/><Relationship Id="rId40" Type="http://schemas.openxmlformats.org/officeDocument/2006/relationships/theme" Target="theme/theme1.xml"/><Relationship Id="rId5" Type="http://schemas.openxmlformats.org/officeDocument/2006/relationships/hyperlink" Target="https://www.iphes.cat/" TargetMode="External"/><Relationship Id="rId15" Type="http://schemas.openxmlformats.org/officeDocument/2006/relationships/hyperlink" Target="https://humanorigins.si.edu/evidence/human-fossils/species/sahelanthropus-tchadensis" TargetMode="External"/><Relationship Id="rId23" Type="http://schemas.openxmlformats.org/officeDocument/2006/relationships/hyperlink" Target="https://www.jstor.org/stable/3545850" TargetMode="External"/><Relationship Id="rId28" Type="http://schemas.openxmlformats.org/officeDocument/2006/relationships/hyperlink" Target="https://www.lyellcollection.org/doi/abs/10.1144/SP395.3" TargetMode="External"/><Relationship Id="rId36" Type="http://schemas.openxmlformats.org/officeDocument/2006/relationships/hyperlink" Target="https://www.anthropocene-curriculum.org/contribution/the-technofossil-record-where-archaeology-and-paleontology-meet" TargetMode="External"/><Relationship Id="rId10" Type="http://schemas.openxmlformats.org/officeDocument/2006/relationships/hyperlink" Target="https://www.geosociety.org/GSA/gsa/timescale/home.aspx" TargetMode="External"/><Relationship Id="rId19" Type="http://schemas.openxmlformats.org/officeDocument/2006/relationships/hyperlink" Target="https://quaternary.stratigraphy.org/working-groups/anthropocene" TargetMode="External"/><Relationship Id="rId31" Type="http://schemas.openxmlformats.org/officeDocument/2006/relationships/hyperlink" Target="https://www.nature.com/articles/s41586-020-3010-5" TargetMode="External"/><Relationship Id="rId4" Type="http://schemas.openxmlformats.org/officeDocument/2006/relationships/hyperlink" Target="https://observatory.wiki/Human_Bridges" TargetMode="External"/><Relationship Id="rId9" Type="http://schemas.openxmlformats.org/officeDocument/2006/relationships/hyperlink" Target="https://www.bbc.com/future/article/20230329-the-benefits-of-deep-time-thinking" TargetMode="External"/><Relationship Id="rId14" Type="http://schemas.openxmlformats.org/officeDocument/2006/relationships/hyperlink" Target="https://www.britannica.com/science/Cambrian-explosion" TargetMode="External"/><Relationship Id="rId22" Type="http://schemas.openxmlformats.org/officeDocument/2006/relationships/hyperlink" Target="https://www.pnas.org/doi/10.1073/pnas.1525200113" TargetMode="External"/><Relationship Id="rId27" Type="http://schemas.openxmlformats.org/officeDocument/2006/relationships/hyperlink" Target="https://link.springer.com/journal/44177" TargetMode="External"/><Relationship Id="rId30" Type="http://schemas.openxmlformats.org/officeDocument/2006/relationships/hyperlink" Target="https://journals.sagepub.com/doi/10.1177/2053019616677743" TargetMode="External"/><Relationship Id="rId35" Type="http://schemas.openxmlformats.org/officeDocument/2006/relationships/hyperlink" Target="https://www.sciencedirect.com/science/article/abs/pii/S0959652612001941" TargetMode="External"/><Relationship Id="rId8" Type="http://schemas.openxmlformats.org/officeDocument/2006/relationships/hyperlink" Target="https://observatory.wiki/How_Can_We_Understand_the_Passage_of_Time%3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2025-05-06T16:35:00Z</dcterms:created>
  <dcterms:modified xsi:type="dcterms:W3CDTF">2025-05-06T16:35:00Z</dcterms:modified>
</cp:coreProperties>
</file>