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Headline:</w:t>
      </w:r>
      <w:r>
        <w:rPr>
          <w:rFonts w:ascii="Times New Roman" w:eastAsia="Times New Roman" w:hAnsi="Times New Roman" w:cs="Times New Roman"/>
          <w:sz w:val="28"/>
          <w:szCs w:val="28"/>
        </w:rPr>
        <w:t xml:space="preserve"> How We Distribute Power Will Influence Our Future</w:t>
      </w:r>
    </w:p>
    <w:p w14:paraId="00000002" w14:textId="77777777" w:rsidR="00BF6C15" w:rsidRDefault="00000000">
      <w:pPr>
        <w:pBdr>
          <w:top w:val="nil"/>
          <w:left w:val="nil"/>
          <w:bottom w:val="nil"/>
          <w:right w:val="nil"/>
          <w:between w:val="nil"/>
        </w:pBdr>
        <w:spacing w:before="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Teaser:</w:t>
      </w:r>
      <w:r>
        <w:rPr>
          <w:rFonts w:ascii="Times New Roman" w:eastAsia="Times New Roman" w:hAnsi="Times New Roman" w:cs="Times New Roman"/>
          <w:color w:val="000000"/>
          <w:sz w:val="28"/>
          <w:szCs w:val="28"/>
        </w:rPr>
        <w:t xml:space="preserve"> As we head into a future shaped by climate change, we must find ways to stabilize societies and reduce conflict. Solutions may lie in the </w:t>
      </w:r>
      <w:r>
        <w:rPr>
          <w:rFonts w:ascii="Times New Roman" w:eastAsia="Times New Roman" w:hAnsi="Times New Roman" w:cs="Times New Roman"/>
          <w:sz w:val="28"/>
          <w:szCs w:val="28"/>
        </w:rPr>
        <w:t xml:space="preserve">archaeological </w:t>
      </w:r>
      <w:r>
        <w:rPr>
          <w:rFonts w:ascii="Times New Roman" w:eastAsia="Times New Roman" w:hAnsi="Times New Roman" w:cs="Times New Roman"/>
          <w:color w:val="000000"/>
          <w:sz w:val="28"/>
          <w:szCs w:val="28"/>
        </w:rPr>
        <w:t>record.</w:t>
      </w:r>
    </w:p>
    <w:p w14:paraId="00000003"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By Carole Crumley</w:t>
      </w:r>
    </w:p>
    <w:p w14:paraId="00000004"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Author Bio:</w:t>
      </w:r>
      <w:r>
        <w:rPr>
          <w:rFonts w:ascii="Times New Roman" w:eastAsia="Times New Roman" w:hAnsi="Times New Roman" w:cs="Times New Roman"/>
          <w:sz w:val="28"/>
          <w:szCs w:val="28"/>
        </w:rPr>
        <w:t xml:space="preserve"> Professor of anthropology (emerita) at the </w:t>
      </w:r>
      <w:hyperlink r:id="rId6">
        <w:r>
          <w:rPr>
            <w:rFonts w:ascii="Times New Roman" w:eastAsia="Times New Roman" w:hAnsi="Times New Roman" w:cs="Times New Roman"/>
            <w:color w:val="1155CC"/>
            <w:sz w:val="28"/>
            <w:szCs w:val="28"/>
            <w:u w:val="single"/>
          </w:rPr>
          <w:t>University of North Carolina at Chapel Hill</w:t>
        </w:r>
      </w:hyperlink>
      <w:r>
        <w:rPr>
          <w:rFonts w:ascii="Times New Roman" w:eastAsia="Times New Roman" w:hAnsi="Times New Roman" w:cs="Times New Roman"/>
          <w:sz w:val="28"/>
          <w:szCs w:val="28"/>
        </w:rPr>
        <w:t xml:space="preserve">, Carole Crumley is a founding scientist of the research strategy termed historical ecology. Her key concept of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is now applied</w:t>
      </w:r>
      <w:proofErr w:type="gramEnd"/>
      <w:r>
        <w:rPr>
          <w:rFonts w:ascii="Times New Roman" w:eastAsia="Times New Roman" w:hAnsi="Times New Roman" w:cs="Times New Roman"/>
          <w:sz w:val="28"/>
          <w:szCs w:val="28"/>
        </w:rPr>
        <w:t xml:space="preserve"> to studies of societal and environmental change. She is the director of the </w:t>
      </w:r>
      <w:hyperlink r:id="rId7">
        <w:r>
          <w:rPr>
            <w:rFonts w:ascii="Times New Roman" w:eastAsia="Times New Roman" w:hAnsi="Times New Roman" w:cs="Times New Roman"/>
            <w:color w:val="1155CC"/>
            <w:sz w:val="28"/>
            <w:szCs w:val="28"/>
            <w:u w:val="single"/>
          </w:rPr>
          <w:t>Integrated History and Future of People on Earth</w:t>
        </w:r>
      </w:hyperlink>
      <w:r>
        <w:rPr>
          <w:rFonts w:ascii="Times New Roman" w:eastAsia="Times New Roman" w:hAnsi="Times New Roman" w:cs="Times New Roman"/>
          <w:sz w:val="28"/>
          <w:szCs w:val="28"/>
        </w:rPr>
        <w:t xml:space="preserve"> (IHOPE) initiative, a global network of researchers based at Sweden’s Uppsala University that unites the biophysical and social sciences and community voices to build a livable future.</w:t>
      </w:r>
    </w:p>
    <w:p w14:paraId="00000005"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Credit Line: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This article </w:t>
      </w:r>
      <w:proofErr w:type="gramStart"/>
      <w:r>
        <w:rPr>
          <w:rFonts w:ascii="Times New Roman" w:eastAsia="Times New Roman" w:hAnsi="Times New Roman" w:cs="Times New Roman"/>
          <w:i/>
          <w:sz w:val="28"/>
          <w:szCs w:val="28"/>
        </w:rPr>
        <w:t>was produced</w:t>
      </w:r>
      <w:proofErr w:type="gramEnd"/>
      <w:r>
        <w:rPr>
          <w:rFonts w:ascii="Times New Roman" w:eastAsia="Times New Roman" w:hAnsi="Times New Roman" w:cs="Times New Roman"/>
          <w:i/>
          <w:sz w:val="28"/>
          <w:szCs w:val="28"/>
        </w:rPr>
        <w:t xml:space="preserve"> by </w:t>
      </w:r>
      <w:hyperlink r:id="rId8">
        <w:r>
          <w:rPr>
            <w:rFonts w:ascii="Times New Roman" w:eastAsia="Times New Roman" w:hAnsi="Times New Roman" w:cs="Times New Roman"/>
            <w:i/>
            <w:color w:val="1155CC"/>
            <w:sz w:val="28"/>
            <w:szCs w:val="28"/>
            <w:u w:val="single"/>
          </w:rPr>
          <w:t>Human Bridges</w:t>
        </w:r>
      </w:hyperlink>
      <w:r>
        <w:rPr>
          <w:rFonts w:ascii="Times New Roman" w:eastAsia="Times New Roman" w:hAnsi="Times New Roman" w:cs="Times New Roman"/>
          <w:i/>
          <w:sz w:val="28"/>
          <w:szCs w:val="28"/>
        </w:rPr>
        <w:t>.</w:t>
      </w:r>
    </w:p>
    <w:p w14:paraId="00000006"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Tags:</w:t>
      </w:r>
      <w:r>
        <w:rPr>
          <w:rFonts w:ascii="Times New Roman" w:eastAsia="Times New Roman" w:hAnsi="Times New Roman" w:cs="Times New Roman"/>
          <w:sz w:val="28"/>
          <w:szCs w:val="28"/>
        </w:rPr>
        <w:t xml:space="preserve"> History, Social Science, Social Justice, Politics, Economy, Asia/Thailand, Environment, Climate Change, Food, Opinion</w:t>
      </w:r>
    </w:p>
    <w:p w14:paraId="00000007" w14:textId="77777777" w:rsidR="00BF6C15" w:rsidRDefault="00BF6C15">
      <w:pPr>
        <w:spacing w:before="200" w:line="276" w:lineRule="auto"/>
        <w:rPr>
          <w:rFonts w:ascii="Times New Roman" w:eastAsia="Times New Roman" w:hAnsi="Times New Roman" w:cs="Times New Roman"/>
          <w:b/>
          <w:sz w:val="28"/>
          <w:szCs w:val="28"/>
        </w:rPr>
      </w:pPr>
    </w:p>
    <w:p w14:paraId="00000008"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Body:]</w:t>
      </w:r>
    </w:p>
    <w:p w14:paraId="00000009"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Power in human societies is often viewed as hierarchical, meaning that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tiered and ranked. This view </w:t>
      </w:r>
      <w:proofErr w:type="gramStart"/>
      <w:r>
        <w:rPr>
          <w:rFonts w:ascii="Times New Roman" w:eastAsia="Times New Roman" w:hAnsi="Times New Roman" w:cs="Times New Roman"/>
          <w:sz w:val="28"/>
          <w:szCs w:val="28"/>
        </w:rPr>
        <w:t>doesn’t</w:t>
      </w:r>
      <w:proofErr w:type="gramEnd"/>
      <w:r>
        <w:rPr>
          <w:rFonts w:ascii="Times New Roman" w:eastAsia="Times New Roman" w:hAnsi="Times New Roman" w:cs="Times New Roman"/>
          <w:sz w:val="28"/>
          <w:szCs w:val="28"/>
        </w:rPr>
        <w:t xml:space="preserve"> fully capture the complexity of how power is managed in different cultures.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societies are not strictly hierarchical but heterarchical, where power is distributed among various groups or individuals who work together without a clear ranking. There is ample evidence for the existence of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for a variety of forms of social and political power, including in the archaeological </w:t>
      </w:r>
      <w:hyperlink r:id="rId9">
        <w:r>
          <w:rPr>
            <w:rFonts w:ascii="Times New Roman" w:eastAsia="Times New Roman" w:hAnsi="Times New Roman" w:cs="Times New Roman"/>
            <w:color w:val="1155CC"/>
            <w:sz w:val="28"/>
            <w:szCs w:val="28"/>
            <w:u w:val="single"/>
          </w:rPr>
          <w:t>record</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1"/>
      </w:r>
    </w:p>
    <w:p w14:paraId="0000000A"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Historically, the idea that more complex societies are superior to simpler ones has justified racism, colonialism, and domination. However, research conducted since the end of the 20th century increasingly shows that all human societies are fluid and interconnected, with power often shared among </w:t>
      </w:r>
      <w:proofErr w:type="gramStart"/>
      <w:r>
        <w:rPr>
          <w:rFonts w:ascii="Times New Roman" w:eastAsia="Times New Roman" w:hAnsi="Times New Roman" w:cs="Times New Roman"/>
          <w:sz w:val="28"/>
          <w:szCs w:val="28"/>
        </w:rPr>
        <w:t>different groups</w:t>
      </w:r>
      <w:proofErr w:type="gramEnd"/>
      <w:r>
        <w:rPr>
          <w:rFonts w:ascii="Times New Roman" w:eastAsia="Times New Roman" w:hAnsi="Times New Roman" w:cs="Times New Roman"/>
          <w:sz w:val="28"/>
          <w:szCs w:val="28"/>
        </w:rPr>
        <w:t>.</w:t>
      </w:r>
    </w:p>
    <w:p w14:paraId="0000000B"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Understanding these power dynamics helps us see how societies change over time. For example, when an elite group loses control of trade, new power structures may emerge, such as guilds or associations. These changes affect the entire society and can lead to more distributed power and democratic institutions.</w:t>
      </w:r>
    </w:p>
    <w:p w14:paraId="0000000C"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combined study of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and hierarchy allows us to trace how societies adapt and respond to challenges. It shows that power can shift and evolve into new forms of social organizations that help societies survive and thrive, even if they may face new tensions or conflicts later.</w:t>
      </w:r>
    </w:p>
    <w:p w14:paraId="0000000D"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Closer Look </w:t>
      </w:r>
      <w:proofErr w:type="gramStart"/>
      <w:r>
        <w:rPr>
          <w:rFonts w:ascii="Times New Roman" w:eastAsia="Times New Roman" w:hAnsi="Times New Roman" w:cs="Times New Roman"/>
          <w:b/>
          <w:sz w:val="28"/>
          <w:szCs w:val="28"/>
        </w:rPr>
        <w:t>At</w:t>
      </w:r>
      <w:proofErr w:type="gramEnd"/>
      <w:r>
        <w:rPr>
          <w:rFonts w:ascii="Times New Roman" w:eastAsia="Times New Roman" w:hAnsi="Times New Roman" w:cs="Times New Roman"/>
          <w:b/>
          <w:sz w:val="28"/>
          <w:szCs w:val="28"/>
        </w:rPr>
        <w:t xml:space="preserve"> Authority Structures</w:t>
      </w:r>
    </w:p>
    <w:p w14:paraId="0000000E" w14:textId="77777777" w:rsidR="00BF6C15" w:rsidRDefault="00000000">
      <w:pPr>
        <w:spacing w:before="200" w:line="276"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Heterarchies</w:t>
      </w:r>
      <w:proofErr w:type="spellEnd"/>
      <w:r>
        <w:rPr>
          <w:rFonts w:ascii="Times New Roman" w:eastAsia="Times New Roman" w:hAnsi="Times New Roman" w:cs="Times New Roman"/>
          <w:sz w:val="28"/>
          <w:szCs w:val="28"/>
        </w:rPr>
        <w:t xml:space="preserve"> are self-organizing systems in which elements engage and affect one another. In the context of social systems, the relative power of groups can change based on the situation, which often depends on the degree of communication and collaboration among entities with </w:t>
      </w:r>
      <w:proofErr w:type="gramStart"/>
      <w:r>
        <w:rPr>
          <w:rFonts w:ascii="Times New Roman" w:eastAsia="Times New Roman" w:hAnsi="Times New Roman" w:cs="Times New Roman"/>
          <w:sz w:val="28"/>
          <w:szCs w:val="28"/>
        </w:rPr>
        <w:t>different sources</w:t>
      </w:r>
      <w:proofErr w:type="gramEnd"/>
      <w:r>
        <w:rPr>
          <w:rFonts w:ascii="Times New Roman" w:eastAsia="Times New Roman" w:hAnsi="Times New Roman" w:cs="Times New Roman"/>
          <w:sz w:val="28"/>
          <w:szCs w:val="28"/>
        </w:rPr>
        <w:t xml:space="preserve"> of power. When power is consolidated in a society by merging distinct entities (for example, religious, political, or economic) into a single, tightly controlled system (hyper-hierarchy or </w:t>
      </w:r>
      <w:proofErr w:type="spellStart"/>
      <w:r>
        <w:rPr>
          <w:rFonts w:ascii="Times New Roman" w:eastAsia="Times New Roman" w:hAnsi="Times New Roman" w:cs="Times New Roman"/>
          <w:sz w:val="28"/>
          <w:szCs w:val="28"/>
        </w:rPr>
        <w:t>hypercoherence</w:t>
      </w:r>
      <w:proofErr w:type="spellEnd"/>
      <w:r>
        <w:rPr>
          <w:rFonts w:ascii="Times New Roman" w:eastAsia="Times New Roman" w:hAnsi="Times New Roman" w:cs="Times New Roman"/>
          <w:sz w:val="28"/>
          <w:szCs w:val="28"/>
        </w:rPr>
        <w:t xml:space="preserve">), there is less flexibility in </w:t>
      </w:r>
      <w:hyperlink r:id="rId10">
        <w:r>
          <w:rPr>
            <w:rFonts w:ascii="Times New Roman" w:eastAsia="Times New Roman" w:hAnsi="Times New Roman" w:cs="Times New Roman"/>
            <w:color w:val="1155CC"/>
            <w:sz w:val="28"/>
            <w:szCs w:val="28"/>
            <w:u w:val="single"/>
          </w:rPr>
          <w:t>dealing</w:t>
        </w:r>
      </w:hyperlink>
      <w:r>
        <w:rPr>
          <w:rFonts w:ascii="Times New Roman" w:eastAsia="Times New Roman" w:hAnsi="Times New Roman" w:cs="Times New Roman"/>
          <w:sz w:val="28"/>
          <w:szCs w:val="28"/>
        </w:rPr>
        <w:t xml:space="preserve"> with surprise.</w:t>
      </w:r>
      <w:r>
        <w:rPr>
          <w:rFonts w:ascii="Times New Roman" w:eastAsia="Times New Roman" w:hAnsi="Times New Roman" w:cs="Times New Roman"/>
          <w:sz w:val="28"/>
          <w:szCs w:val="28"/>
          <w:vertAlign w:val="superscript"/>
        </w:rPr>
        <w:footnoteReference w:id="2"/>
      </w:r>
    </w:p>
    <w:p w14:paraId="0000000F"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term polity </w:t>
      </w:r>
      <w:proofErr w:type="gramStart"/>
      <w:r>
        <w:rPr>
          <w:rFonts w:ascii="Times New Roman" w:eastAsia="Times New Roman" w:hAnsi="Times New Roman" w:cs="Times New Roman"/>
          <w:sz w:val="28"/>
          <w:szCs w:val="28"/>
        </w:rPr>
        <w:t>is preferred</w:t>
      </w:r>
      <w:proofErr w:type="gramEnd"/>
      <w:r>
        <w:rPr>
          <w:rFonts w:ascii="Times New Roman" w:eastAsia="Times New Roman" w:hAnsi="Times New Roman" w:cs="Times New Roman"/>
          <w:sz w:val="28"/>
          <w:szCs w:val="28"/>
        </w:rPr>
        <w:t xml:space="preserve"> to include the gamut of political organizations. Keep in mind that no polities are entirely hierarchical or heterarchical but instead are diverse and have changing packages of governance. For example,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organizations (armies, police, and firefighters) are necessarily quite hierarchical to clarify chains of command but can serve a </w:t>
      </w:r>
      <w:proofErr w:type="gramStart"/>
      <w:r>
        <w:rPr>
          <w:rFonts w:ascii="Times New Roman" w:eastAsia="Times New Roman" w:hAnsi="Times New Roman" w:cs="Times New Roman"/>
          <w:sz w:val="28"/>
          <w:szCs w:val="28"/>
        </w:rPr>
        <w:t>polity</w:t>
      </w:r>
      <w:proofErr w:type="gramEnd"/>
      <w:r>
        <w:rPr>
          <w:rFonts w:ascii="Times New Roman" w:eastAsia="Times New Roman" w:hAnsi="Times New Roman" w:cs="Times New Roman"/>
          <w:sz w:val="28"/>
          <w:szCs w:val="28"/>
        </w:rPr>
        <w:t xml:space="preserve"> in which all citizens have free access to health care.</w:t>
      </w:r>
    </w:p>
    <w:p w14:paraId="00000010"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Hierarchical Polities</w:t>
      </w:r>
    </w:p>
    <w:p w14:paraId="00000011"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Administrators in strong hierarchies (authoritarian states, oligarchies, and hyper-hierarchies) have </w:t>
      </w:r>
      <w:proofErr w:type="gramStart"/>
      <w:r>
        <w:rPr>
          <w:rFonts w:ascii="Times New Roman" w:eastAsia="Times New Roman" w:hAnsi="Times New Roman" w:cs="Times New Roman"/>
          <w:sz w:val="28"/>
          <w:szCs w:val="28"/>
        </w:rPr>
        <w:t>several</w:t>
      </w:r>
      <w:proofErr w:type="gramEnd"/>
      <w:r>
        <w:rPr>
          <w:rFonts w:ascii="Times New Roman" w:eastAsia="Times New Roman" w:hAnsi="Times New Roman" w:cs="Times New Roman"/>
          <w:sz w:val="28"/>
          <w:szCs w:val="28"/>
        </w:rPr>
        <w:t xml:space="preserve"> advantages. Due to a clear decision-making chain, they respond well to fast-developing crises (such as a military attack or insurrection). Because the rules and responsibilities are familiar, political interactions among decision-makers are fewer and more formalized, and political maintenance of the system is low. Administrative hierarchies </w:t>
      </w:r>
      <w:proofErr w:type="gramStart"/>
      <w:r>
        <w:rPr>
          <w:rFonts w:ascii="Times New Roman" w:eastAsia="Times New Roman" w:hAnsi="Times New Roman" w:cs="Times New Roman"/>
          <w:sz w:val="28"/>
          <w:szCs w:val="28"/>
        </w:rPr>
        <w:t>are equipped</w:t>
      </w:r>
      <w:proofErr w:type="gramEnd"/>
      <w:r>
        <w:rPr>
          <w:rFonts w:ascii="Times New Roman" w:eastAsia="Times New Roman" w:hAnsi="Times New Roman" w:cs="Times New Roman"/>
          <w:sz w:val="28"/>
          <w:szCs w:val="28"/>
        </w:rPr>
        <w:t xml:space="preserve"> with powerful security forces that can successfully defend the state perimeter and suppress internal dissent.</w:t>
      </w:r>
    </w:p>
    <w:p w14:paraId="00000012"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Polities that are strongly hierarchical are at a disadvantage, however, because data-gathering techniques, tied to the pyramidal decision-making framework, slow or stop the arrival of </w:t>
      </w:r>
      <w:proofErr w:type="gramStart"/>
      <w:r>
        <w:rPr>
          <w:rFonts w:ascii="Times New Roman" w:eastAsia="Times New Roman" w:hAnsi="Times New Roman" w:cs="Times New Roman"/>
          <w:sz w:val="28"/>
          <w:szCs w:val="28"/>
        </w:rPr>
        <w:t>important information</w:t>
      </w:r>
      <w:proofErr w:type="gramEnd"/>
      <w:r>
        <w:rPr>
          <w:rFonts w:ascii="Times New Roman" w:eastAsia="Times New Roman" w:hAnsi="Times New Roman" w:cs="Times New Roman"/>
          <w:sz w:val="28"/>
          <w:szCs w:val="28"/>
        </w:rPr>
        <w:t xml:space="preserve"> (especially subversive activity) at the apex of the pyramid. This necessitates the formalization and elaboration of internal security forces. Decisions are not necessarily popular; dissatisfaction is high and there must be considerable investment in coercion or propaganda. This also leads to high security costs. An example of this can </w:t>
      </w:r>
      <w:proofErr w:type="gramStart"/>
      <w:r>
        <w:rPr>
          <w:rFonts w:ascii="Times New Roman" w:eastAsia="Times New Roman" w:hAnsi="Times New Roman" w:cs="Times New Roman"/>
          <w:sz w:val="28"/>
          <w:szCs w:val="28"/>
        </w:rPr>
        <w:t>be seen</w:t>
      </w:r>
      <w:proofErr w:type="gramEnd"/>
      <w:r>
        <w:rPr>
          <w:rFonts w:ascii="Times New Roman" w:eastAsia="Times New Roman" w:hAnsi="Times New Roman" w:cs="Times New Roman"/>
          <w:sz w:val="28"/>
          <w:szCs w:val="28"/>
        </w:rPr>
        <w:t xml:space="preserve"> in most military dictatorships. In Chile under Augusto Pinochet, for example, the regime held onto power through the systematic suppression of opposition parties and the persecution of dissidents.</w:t>
      </w:r>
    </w:p>
    <w:p w14:paraId="00000013"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Heterarchical Polities</w:t>
      </w:r>
    </w:p>
    <w:p w14:paraId="00000014"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Administrators in polities with a strong heterarchical organization receive </w:t>
      </w:r>
      <w:proofErr w:type="gramStart"/>
      <w:r>
        <w:rPr>
          <w:rFonts w:ascii="Times New Roman" w:eastAsia="Times New Roman" w:hAnsi="Times New Roman" w:cs="Times New Roman"/>
          <w:sz w:val="28"/>
          <w:szCs w:val="28"/>
        </w:rPr>
        <w:t>good quality</w:t>
      </w:r>
      <w:proofErr w:type="gramEnd"/>
      <w:r>
        <w:rPr>
          <w:rFonts w:ascii="Times New Roman" w:eastAsia="Times New Roman" w:hAnsi="Times New Roman" w:cs="Times New Roman"/>
          <w:sz w:val="28"/>
          <w:szCs w:val="28"/>
        </w:rPr>
        <w:t xml:space="preserve"> information from many sources within and outside the decision-making lattice. In general, decisions are fair and reflect popular consensus. Decision-makers hear of a variety of solutions to problems. Because </w:t>
      </w:r>
      <w:proofErr w:type="spellStart"/>
      <w:r>
        <w:rPr>
          <w:rFonts w:ascii="Times New Roman" w:eastAsia="Times New Roman" w:hAnsi="Times New Roman" w:cs="Times New Roman"/>
          <w:sz w:val="28"/>
          <w:szCs w:val="28"/>
        </w:rPr>
        <w:t>heterarchies</w:t>
      </w:r>
      <w:proofErr w:type="spellEnd"/>
      <w:r>
        <w:rPr>
          <w:rFonts w:ascii="Times New Roman" w:eastAsia="Times New Roman" w:hAnsi="Times New Roman" w:cs="Times New Roman"/>
          <w:sz w:val="28"/>
          <w:szCs w:val="28"/>
        </w:rPr>
        <w:t xml:space="preserve"> are more likely to value the contributions of disparate segments of the community (ethnic groups and women, for example), their society is better </w:t>
      </w:r>
      <w:proofErr w:type="gramStart"/>
      <w:r>
        <w:rPr>
          <w:rFonts w:ascii="Times New Roman" w:eastAsia="Times New Roman" w:hAnsi="Times New Roman" w:cs="Times New Roman"/>
          <w:sz w:val="28"/>
          <w:szCs w:val="28"/>
        </w:rPr>
        <w:t>integrated</w:t>
      </w:r>
      <w:proofErr w:type="gramEnd"/>
      <w:r>
        <w:rPr>
          <w:rFonts w:ascii="Times New Roman" w:eastAsia="Times New Roman" w:hAnsi="Times New Roman" w:cs="Times New Roman"/>
          <w:sz w:val="28"/>
          <w:szCs w:val="28"/>
        </w:rPr>
        <w:t xml:space="preserve"> and the workforce is proud and energized.</w:t>
      </w:r>
    </w:p>
    <w:p w14:paraId="00000015"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Heterarchical polities are at a disadvantage because consensus is slow to achieve. Decision-makers must engage with constituents, requiring considerable time, energy, and constant maintenance. The cacophonous voices and choices a decision-maker hears complicate the search for workable solutions. The greater the groups’ involvement and trust in the system, the greater the possibility of </w:t>
      </w:r>
      <w:r>
        <w:rPr>
          <w:rFonts w:ascii="Times New Roman" w:eastAsia="Times New Roman" w:hAnsi="Times New Roman" w:cs="Times New Roman"/>
          <w:sz w:val="28"/>
          <w:szCs w:val="28"/>
        </w:rPr>
        <w:lastRenderedPageBreak/>
        <w:t>consensus, but the response time is slower, and long-range planning is more difficult.</w:t>
      </w:r>
    </w:p>
    <w:p w14:paraId="00000016"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Trade-offs</w:t>
      </w:r>
    </w:p>
    <w:p w14:paraId="00000017" w14:textId="77777777" w:rsidR="00BF6C15" w:rsidRDefault="00000000">
      <w:pPr>
        <w:spacing w:before="200" w:line="276"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Heterarchies</w:t>
      </w:r>
      <w:proofErr w:type="spellEnd"/>
      <w:r>
        <w:rPr>
          <w:rFonts w:ascii="Times New Roman" w:eastAsia="Times New Roman" w:hAnsi="Times New Roman" w:cs="Times New Roman"/>
          <w:sz w:val="28"/>
          <w:szCs w:val="28"/>
        </w:rPr>
        <w:t xml:space="preserve"> value spontaneity, flexibility, and a definition of state power that involves balancing diverse elements. Individuals gain status through merit (rather than through inheritance or loyalty). State power should </w:t>
      </w:r>
      <w:proofErr w:type="gramStart"/>
      <w:r>
        <w:rPr>
          <w:rFonts w:ascii="Times New Roman" w:eastAsia="Times New Roman" w:hAnsi="Times New Roman" w:cs="Times New Roman"/>
          <w:sz w:val="28"/>
          <w:szCs w:val="28"/>
        </w:rPr>
        <w:t>be used</w:t>
      </w:r>
      <w:proofErr w:type="gramEnd"/>
      <w:r>
        <w:rPr>
          <w:rFonts w:ascii="Times New Roman" w:eastAsia="Times New Roman" w:hAnsi="Times New Roman" w:cs="Times New Roman"/>
          <w:sz w:val="28"/>
          <w:szCs w:val="28"/>
        </w:rPr>
        <w:t xml:space="preserve"> to improve citizens’ safety and well-being. Hierarchies, by contrast, value rule-based authority, rigid class lines linked to ascribed as well as achieved status and rank, a control definition of state power, and once achieved, the status quo. State democracies exhibit characteristics of both, which explains in part why they are more stable than authoritarian states.</w:t>
      </w:r>
    </w:p>
    <w:p w14:paraId="00000018"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 Issues for Future Research</w:t>
      </w:r>
    </w:p>
    <w:p w14:paraId="00000019"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all societies, the power of various individuals and factions fluctuates relative to changing circumstances. Today, as resources worldwide are </w:t>
      </w:r>
      <w:proofErr w:type="gramStart"/>
      <w:r>
        <w:rPr>
          <w:rFonts w:ascii="Times New Roman" w:eastAsia="Times New Roman" w:hAnsi="Times New Roman" w:cs="Times New Roman"/>
          <w:sz w:val="28"/>
          <w:szCs w:val="28"/>
        </w:rPr>
        <w:t>being depleted</w:t>
      </w:r>
      <w:proofErr w:type="gramEnd"/>
      <w:r>
        <w:rPr>
          <w:rFonts w:ascii="Times New Roman" w:eastAsia="Times New Roman" w:hAnsi="Times New Roman" w:cs="Times New Roman"/>
          <w:sz w:val="28"/>
          <w:szCs w:val="28"/>
        </w:rPr>
        <w:t xml:space="preserve"> and environmental conditions deteriorate, new ways to stabilize societies and reduce conflict must be found. One of the most important conditions for reducing conflict is to ensure inclusive and equitable conditions for everyone, particularly as regards food and water security, personal and group safety, and a satisfying quality of life.</w:t>
      </w:r>
    </w:p>
    <w:p w14:paraId="0000001A"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human societies,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is a corrective to power theories that conflate hierarchy with (civil) order, thereby creating a conundrum: will you submit and be safe or resist at your peril? To </w:t>
      </w:r>
      <w:proofErr w:type="gramStart"/>
      <w:r>
        <w:rPr>
          <w:rFonts w:ascii="Times New Roman" w:eastAsia="Times New Roman" w:hAnsi="Times New Roman" w:cs="Times New Roman"/>
          <w:sz w:val="28"/>
          <w:szCs w:val="28"/>
        </w:rPr>
        <w:t>reenvision</w:t>
      </w:r>
      <w:proofErr w:type="gramEnd"/>
      <w:r>
        <w:rPr>
          <w:rFonts w:ascii="Times New Roman" w:eastAsia="Times New Roman" w:hAnsi="Times New Roman" w:cs="Times New Roman"/>
          <w:sz w:val="28"/>
          <w:szCs w:val="28"/>
        </w:rPr>
        <w:t xml:space="preserve"> an equitable future for humankind, there must be a means to conceptualize and evaluate shifts between exclusive and inclusive power relations in diverse spatial and temporal scales and contexts. There must also be a way to assess the implications of each type of relationship in terms of how beneficial it is to society and how suitable it is for the future.</w:t>
      </w:r>
    </w:p>
    <w:p w14:paraId="0000001B"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Created in the process of building nation-states around the globe, analytic tools that measure efficiency illuminate only hierarchical political, economic, and social forms and ignore the stabilizing power of heterarchical forms; in this way, hyper-hierarchical and other inherently unstable forms of wealth distribution and political power accumulate. The controlling model of hierarchy-as-order, ubiquitous and all but invisible, exacerbates growing tensions.</w:t>
      </w:r>
    </w:p>
    <w:p w14:paraId="0000001C" w14:textId="77777777" w:rsidR="00BF6C15" w:rsidRDefault="00000000">
      <w:pPr>
        <w:spacing w:before="200" w:line="276"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Bioarchaeology</w:t>
      </w:r>
      <w:proofErr w:type="spellEnd"/>
      <w:r>
        <w:rPr>
          <w:rFonts w:ascii="Times New Roman" w:eastAsia="Times New Roman" w:hAnsi="Times New Roman" w:cs="Times New Roman"/>
          <w:b/>
          <w:sz w:val="28"/>
          <w:szCs w:val="28"/>
        </w:rPr>
        <w:t xml:space="preserve"> as a Window to Political Relationships</w:t>
      </w:r>
    </w:p>
    <w:p w14:paraId="0000001D"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Public policies, systems of exchange, subsistence strategies, and social roles structure how people obtain resources and how they experience the result of toil and violence. </w:t>
      </w:r>
      <w:proofErr w:type="spellStart"/>
      <w:r>
        <w:rPr>
          <w:rFonts w:ascii="Times New Roman" w:eastAsia="Times New Roman" w:hAnsi="Times New Roman" w:cs="Times New Roman"/>
          <w:sz w:val="28"/>
          <w:szCs w:val="28"/>
        </w:rPr>
        <w:t>Bioarchaeology</w:t>
      </w:r>
      <w:proofErr w:type="spellEnd"/>
      <w:r>
        <w:rPr>
          <w:rFonts w:ascii="Times New Roman" w:eastAsia="Times New Roman" w:hAnsi="Times New Roman" w:cs="Times New Roman"/>
          <w:sz w:val="28"/>
          <w:szCs w:val="28"/>
        </w:rPr>
        <w:t xml:space="preserve"> (the scientific study of biological remains from archaeological sites</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and genomics have become invaluable to the study of early political relationships.</w:t>
      </w:r>
    </w:p>
    <w:p w14:paraId="0000001E"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now possible to reconstruct </w:t>
      </w:r>
      <w:proofErr w:type="gramStart"/>
      <w:r>
        <w:rPr>
          <w:rFonts w:ascii="Times New Roman" w:eastAsia="Times New Roman" w:hAnsi="Times New Roman" w:cs="Times New Roman"/>
          <w:sz w:val="28"/>
          <w:szCs w:val="28"/>
        </w:rPr>
        <w:t>many</w:t>
      </w:r>
      <w:proofErr w:type="gramEnd"/>
      <w:r>
        <w:rPr>
          <w:rFonts w:ascii="Times New Roman" w:eastAsia="Times New Roman" w:hAnsi="Times New Roman" w:cs="Times New Roman"/>
          <w:sz w:val="28"/>
          <w:szCs w:val="28"/>
        </w:rPr>
        <w:t xml:space="preserve"> aspects of an individual’s life by extracting DNA and evaluating trauma in human remains. In addition to much more reliable identification of sex and age at death, we can now know the region where a person was born, if they traveled widely or emigrated to another region, and we can find clues to what they ate, the kind of work they did, and how they were treated. Together these pieces of information can form a picture of life as lived, marking stressful and tranquil periods that the person and/or the group survived.</w:t>
      </w:r>
    </w:p>
    <w:p w14:paraId="0000001F"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These new tools produce reliable determinations of historic risk and vulnerability across various scales, from the individual level to large populations. While community-wide governance in smaller-sized groups is no surprise, this was also seen in cooperative states, regions, and urban agglomerations (</w:t>
      </w:r>
      <w:proofErr w:type="spellStart"/>
      <w:r>
        <w:rPr>
          <w:rFonts w:ascii="Times New Roman" w:eastAsia="Times New Roman" w:hAnsi="Times New Roman" w:cs="Times New Roman"/>
          <w:sz w:val="28"/>
          <w:szCs w:val="28"/>
        </w:rPr>
        <w:t>Callejón</w:t>
      </w:r>
      <w:proofErr w:type="spellEnd"/>
      <w:r>
        <w:rPr>
          <w:rFonts w:ascii="Times New Roman" w:eastAsia="Times New Roman" w:hAnsi="Times New Roman" w:cs="Times New Roman"/>
          <w:sz w:val="28"/>
          <w:szCs w:val="28"/>
        </w:rPr>
        <w:t xml:space="preserve"> de </w:t>
      </w:r>
      <w:proofErr w:type="spellStart"/>
      <w:r>
        <w:rPr>
          <w:rFonts w:ascii="Times New Roman" w:eastAsia="Times New Roman" w:hAnsi="Times New Roman" w:cs="Times New Roman"/>
          <w:sz w:val="28"/>
          <w:szCs w:val="28"/>
        </w:rPr>
        <w:t>Huaylas</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Requay</w:t>
      </w:r>
      <w:proofErr w:type="spellEnd"/>
      <w:r>
        <w:rPr>
          <w:rFonts w:ascii="Times New Roman" w:eastAsia="Times New Roman" w:hAnsi="Times New Roman" w:cs="Times New Roman"/>
          <w:sz w:val="28"/>
          <w:szCs w:val="28"/>
        </w:rPr>
        <w:t xml:space="preserve">, central Thailand, Mimbres, </w:t>
      </w:r>
      <w:proofErr w:type="spellStart"/>
      <w:r>
        <w:rPr>
          <w:rFonts w:ascii="Times New Roman" w:eastAsia="Times New Roman" w:hAnsi="Times New Roman" w:cs="Times New Roman"/>
          <w:sz w:val="28"/>
          <w:szCs w:val="28"/>
        </w:rPr>
        <w:t>Tiawanaku</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Marroquíes</w:t>
      </w:r>
      <w:proofErr w:type="spellEnd"/>
      <w:r>
        <w:rPr>
          <w:rFonts w:ascii="Times New Roman" w:eastAsia="Times New Roman" w:hAnsi="Times New Roman" w:cs="Times New Roman"/>
          <w:sz w:val="28"/>
          <w:szCs w:val="28"/>
        </w:rPr>
        <w:t>) and even empires (</w:t>
      </w:r>
      <w:proofErr w:type="spellStart"/>
      <w:r>
        <w:rPr>
          <w:rFonts w:ascii="Times New Roman" w:eastAsia="Times New Roman" w:hAnsi="Times New Roman" w:cs="Times New Roman"/>
          <w:sz w:val="28"/>
          <w:szCs w:val="28"/>
        </w:rPr>
        <w:t>Xianbei</w:t>
      </w:r>
      <w:proofErr w:type="spellEnd"/>
      <w:r>
        <w:rPr>
          <w:rFonts w:ascii="Times New Roman" w:eastAsia="Times New Roman" w:hAnsi="Times New Roman" w:cs="Times New Roman"/>
          <w:sz w:val="28"/>
          <w:szCs w:val="28"/>
        </w:rPr>
        <w:t xml:space="preserve"> and Genghis Khan’s Mongols) that were </w:t>
      </w:r>
      <w:hyperlink r:id="rId11">
        <w:r>
          <w:rPr>
            <w:rFonts w:ascii="Times New Roman" w:eastAsia="Times New Roman" w:hAnsi="Times New Roman" w:cs="Times New Roman"/>
            <w:color w:val="1155CC"/>
            <w:sz w:val="28"/>
            <w:szCs w:val="28"/>
            <w:u w:val="single"/>
          </w:rPr>
          <w:t>collaboratively organized</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3"/>
      </w:r>
    </w:p>
    <w:p w14:paraId="00000020" w14:textId="77777777" w:rsidR="00BF6C15" w:rsidRDefault="00000000">
      <w:pPr>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Future Thinking</w:t>
      </w:r>
    </w:p>
    <w:p w14:paraId="00000021"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is </w:t>
      </w:r>
      <w:proofErr w:type="gramStart"/>
      <w:r>
        <w:rPr>
          <w:rFonts w:ascii="Times New Roman" w:eastAsia="Times New Roman" w:hAnsi="Times New Roman" w:cs="Times New Roman"/>
          <w:sz w:val="28"/>
          <w:szCs w:val="28"/>
        </w:rPr>
        <w:t>important information</w:t>
      </w:r>
      <w:proofErr w:type="gramEnd"/>
      <w:r>
        <w:rPr>
          <w:rFonts w:ascii="Times New Roman" w:eastAsia="Times New Roman" w:hAnsi="Times New Roman" w:cs="Times New Roman"/>
          <w:sz w:val="28"/>
          <w:szCs w:val="28"/>
        </w:rPr>
        <w:t xml:space="preserve"> for the human future: the old paradigm that asserted competition and conflict to be the primary motors of civilization can now be reconsidered. In the course of human history, societies engaged in cooperative activities that advanced their well-being, and they also fell into conflict or under the rule of tyrants. If we begin with the premise that the tension between competition and cooperation exists in all human societies, it then behooves us to </w:t>
      </w:r>
      <w:r>
        <w:rPr>
          <w:rFonts w:ascii="Times New Roman" w:eastAsia="Times New Roman" w:hAnsi="Times New Roman" w:cs="Times New Roman"/>
          <w:sz w:val="28"/>
          <w:szCs w:val="28"/>
        </w:rPr>
        <w:lastRenderedPageBreak/>
        <w:t xml:space="preserve">explore the ways rules and norms permit or deny each other, and how both interact with history and changing conditions to </w:t>
      </w:r>
      <w:hyperlink r:id="rId12">
        <w:r>
          <w:rPr>
            <w:rFonts w:ascii="Times New Roman" w:eastAsia="Times New Roman" w:hAnsi="Times New Roman" w:cs="Times New Roman"/>
            <w:color w:val="1155CC"/>
            <w:sz w:val="28"/>
            <w:szCs w:val="28"/>
            <w:u w:val="single"/>
          </w:rPr>
          <w:t>forge institutions</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4"/>
      </w:r>
    </w:p>
    <w:p w14:paraId="00000022" w14:textId="77777777" w:rsidR="00BF6C15" w:rsidRDefault="00000000">
      <w:pPr>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political climates of the past demonstrate that human accomplishment is not on a rising staircase culminating in the state; instead, we find a long history of diverse experiments and their results, to which we now have access. In the contemporary world, we face an important question: How can the equity and effectiveness of coalitions, federations, leagues, unions, and communities in societies of all sizes help us construct and strengthen societies of the future?</w:t>
      </w:r>
    </w:p>
    <w:sectPr w:rsidR="00BF6C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A079C" w14:textId="77777777" w:rsidR="001629CB" w:rsidRDefault="001629CB">
      <w:pPr>
        <w:spacing w:after="0" w:line="240" w:lineRule="auto"/>
      </w:pPr>
      <w:r>
        <w:separator/>
      </w:r>
    </w:p>
  </w:endnote>
  <w:endnote w:type="continuationSeparator" w:id="0">
    <w:p w14:paraId="6609B796" w14:textId="77777777" w:rsidR="001629CB" w:rsidRDefault="0016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1662A58-853E-4218-9C22-84C4D5CD84AB}"/>
    <w:embedItalic r:id="rId2" w:fontKey="{CB89E909-7598-45E6-AFBE-7CD5B51A3785}"/>
  </w:font>
  <w:font w:name="Play">
    <w:altName w:val="Calibri"/>
    <w:charset w:val="00"/>
    <w:family w:val="auto"/>
    <w:pitch w:val="default"/>
    <w:embedRegular r:id="rId3" w:fontKey="{D8341EAD-8728-4B75-B40F-5188E6CAB2E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BBDC5EB-FCFF-4AA4-860B-E8DBF02F6EC5}"/>
  </w:font>
  <w:font w:name="Cambria">
    <w:panose1 w:val="02040503050406030204"/>
    <w:charset w:val="00"/>
    <w:family w:val="roman"/>
    <w:pitch w:val="variable"/>
    <w:sig w:usb0="E00006FF" w:usb1="420024FF" w:usb2="02000000" w:usb3="00000000" w:csb0="0000019F" w:csb1="00000000"/>
    <w:embedRegular r:id="rId5" w:fontKey="{F0807B50-AE52-4C3E-AFC2-9D05F6619A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3F151" w14:textId="77777777" w:rsidR="001629CB" w:rsidRDefault="001629CB">
      <w:pPr>
        <w:spacing w:after="0" w:line="240" w:lineRule="auto"/>
      </w:pPr>
      <w:r>
        <w:separator/>
      </w:r>
    </w:p>
  </w:footnote>
  <w:footnote w:type="continuationSeparator" w:id="0">
    <w:p w14:paraId="32839340" w14:textId="77777777" w:rsidR="001629CB" w:rsidRDefault="001629CB">
      <w:pPr>
        <w:spacing w:after="0" w:line="240" w:lineRule="auto"/>
      </w:pPr>
      <w:r>
        <w:continuationSeparator/>
      </w:r>
    </w:p>
  </w:footnote>
  <w:footnote w:id="1">
    <w:p w14:paraId="00000023" w14:textId="77777777" w:rsidR="00BF6C15"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sz w:val="20"/>
          <w:szCs w:val="20"/>
        </w:rPr>
        <w:t xml:space="preserve">Angelbeck, Bill and Grier, </w:t>
      </w:r>
      <w:r>
        <w:rPr>
          <w:rFonts w:ascii="Times New Roman" w:eastAsia="Times New Roman" w:hAnsi="Times New Roman" w:cs="Times New Roman"/>
          <w:sz w:val="20"/>
          <w:szCs w:val="20"/>
        </w:rPr>
        <w:t>Colin</w:t>
      </w:r>
      <w:r>
        <w:rPr>
          <w:rFonts w:ascii="Times New Roman" w:eastAsia="Times New Roman" w:hAnsi="Times New Roman" w:cs="Times New Roman"/>
          <w:color w:val="000000"/>
          <w:sz w:val="20"/>
          <w:szCs w:val="20"/>
        </w:rPr>
        <w:t>. (2012). “Anarchism and the Archaeology of Anarchic Societies.” Current Anthropology 53(5): 547-587.</w:t>
      </w:r>
    </w:p>
    <w:p w14:paraId="00000024" w14:textId="77777777" w:rsidR="00BF6C1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Chapman, Robert. (2003). </w:t>
      </w:r>
      <w:r>
        <w:rPr>
          <w:rFonts w:ascii="Times New Roman" w:eastAsia="Times New Roman" w:hAnsi="Times New Roman" w:cs="Times New Roman"/>
          <w:i/>
          <w:color w:val="000000"/>
          <w:sz w:val="20"/>
          <w:szCs w:val="20"/>
        </w:rPr>
        <w:t>Archaeologies of Complexity</w:t>
      </w:r>
      <w:r>
        <w:rPr>
          <w:rFonts w:ascii="Times New Roman" w:eastAsia="Times New Roman" w:hAnsi="Times New Roman" w:cs="Times New Roman"/>
          <w:color w:val="000000"/>
          <w:sz w:val="20"/>
          <w:szCs w:val="20"/>
        </w:rPr>
        <w:t>. London, Routledge.</w:t>
      </w:r>
    </w:p>
    <w:p w14:paraId="00000025" w14:textId="77777777" w:rsidR="00BF6C1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Ehrenreich,</w:t>
      </w:r>
      <w:r>
        <w:rPr>
          <w:rFonts w:ascii="Times New Roman" w:eastAsia="Times New Roman" w:hAnsi="Times New Roman" w:cs="Times New Roman"/>
          <w:sz w:val="20"/>
          <w:szCs w:val="20"/>
        </w:rPr>
        <w:t xml:space="preserve"> Robert M</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Crumley, C.L.</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and </w:t>
      </w:r>
      <w:r>
        <w:rPr>
          <w:rFonts w:ascii="Times New Roman" w:eastAsia="Times New Roman" w:hAnsi="Times New Roman" w:cs="Times New Roman"/>
          <w:sz w:val="20"/>
          <w:szCs w:val="20"/>
        </w:rPr>
        <w:t xml:space="preserve">Levy, Janet E. </w:t>
      </w:r>
      <w:r>
        <w:rPr>
          <w:rFonts w:ascii="Times New Roman" w:eastAsia="Times New Roman" w:hAnsi="Times New Roman" w:cs="Times New Roman"/>
          <w:color w:val="000000"/>
          <w:sz w:val="20"/>
          <w:szCs w:val="20"/>
        </w:rPr>
        <w:t xml:space="preserve">(eds.) (1995). </w:t>
      </w:r>
      <w:r>
        <w:rPr>
          <w:rFonts w:ascii="Times New Roman" w:eastAsia="Times New Roman" w:hAnsi="Times New Roman" w:cs="Times New Roman"/>
          <w:sz w:val="20"/>
          <w:szCs w:val="20"/>
        </w:rPr>
        <w:t>“</w:t>
      </w:r>
      <w:proofErr w:type="spellStart"/>
      <w:r>
        <w:rPr>
          <w:rFonts w:ascii="Times New Roman" w:eastAsia="Times New Roman" w:hAnsi="Times New Roman" w:cs="Times New Roman"/>
          <w:color w:val="000000"/>
          <w:sz w:val="20"/>
          <w:szCs w:val="20"/>
        </w:rPr>
        <w:t>Heterarchy</w:t>
      </w:r>
      <w:proofErr w:type="spellEnd"/>
      <w:r>
        <w:rPr>
          <w:rFonts w:ascii="Times New Roman" w:eastAsia="Times New Roman" w:hAnsi="Times New Roman" w:cs="Times New Roman"/>
          <w:color w:val="000000"/>
          <w:sz w:val="20"/>
          <w:szCs w:val="20"/>
        </w:rPr>
        <w:t xml:space="preserve"> and the Analysis of Complex Societies.</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Archaeological Papers of the American Anthropological Association no. 6. Washington, D.C.: American Anthropological Association.</w:t>
      </w:r>
    </w:p>
    <w:p w14:paraId="00000026" w14:textId="77777777" w:rsidR="00BF6C1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Kohring, Sheila, Wynne-Jones, Stephanie (2007). </w:t>
      </w:r>
      <w:proofErr w:type="spellStart"/>
      <w:r>
        <w:rPr>
          <w:rFonts w:ascii="Times New Roman" w:eastAsia="Times New Roman" w:hAnsi="Times New Roman" w:cs="Times New Roman"/>
          <w:i/>
          <w:color w:val="000000"/>
          <w:sz w:val="20"/>
          <w:szCs w:val="20"/>
        </w:rPr>
        <w:t>Socialising</w:t>
      </w:r>
      <w:proofErr w:type="spellEnd"/>
      <w:r>
        <w:rPr>
          <w:rFonts w:ascii="Times New Roman" w:eastAsia="Times New Roman" w:hAnsi="Times New Roman" w:cs="Times New Roman"/>
          <w:i/>
          <w:color w:val="000000"/>
          <w:sz w:val="20"/>
          <w:szCs w:val="20"/>
        </w:rPr>
        <w:t xml:space="preserve"> Complexity: Approaches to Power and Interaction in the Archaeological Record</w:t>
      </w:r>
      <w:r>
        <w:rPr>
          <w:rFonts w:ascii="Times New Roman" w:eastAsia="Times New Roman" w:hAnsi="Times New Roman" w:cs="Times New Roman"/>
          <w:color w:val="000000"/>
          <w:sz w:val="20"/>
          <w:szCs w:val="20"/>
        </w:rPr>
        <w:t>. Oxford: Oxbow Books.</w:t>
      </w:r>
    </w:p>
    <w:p w14:paraId="00000027" w14:textId="77777777" w:rsidR="00BF6C15" w:rsidRDefault="00000000">
      <w:pPr>
        <w:pBdr>
          <w:top w:val="nil"/>
          <w:left w:val="nil"/>
          <w:bottom w:val="nil"/>
          <w:right w:val="nil"/>
          <w:between w:val="nil"/>
        </w:pBdr>
        <w:spacing w:after="0" w:line="240" w:lineRule="auto"/>
        <w:rPr>
          <w:color w:val="000000"/>
          <w:sz w:val="20"/>
          <w:szCs w:val="20"/>
        </w:rPr>
      </w:pPr>
      <w:proofErr w:type="spellStart"/>
      <w:r>
        <w:rPr>
          <w:rFonts w:ascii="Times New Roman" w:eastAsia="Times New Roman" w:hAnsi="Times New Roman" w:cs="Times New Roman"/>
          <w:color w:val="000000"/>
          <w:sz w:val="20"/>
          <w:szCs w:val="20"/>
        </w:rPr>
        <w:t>Souvatzi</w:t>
      </w:r>
      <w:proofErr w:type="spellEnd"/>
      <w:r>
        <w:rPr>
          <w:rFonts w:ascii="Times New Roman" w:eastAsia="Times New Roman" w:hAnsi="Times New Roman" w:cs="Times New Roman"/>
          <w:color w:val="000000"/>
          <w:sz w:val="20"/>
          <w:szCs w:val="20"/>
        </w:rPr>
        <w:t xml:space="preserve">, Stella G. (2008). </w:t>
      </w:r>
      <w:r>
        <w:rPr>
          <w:rFonts w:ascii="Times New Roman" w:eastAsia="Times New Roman" w:hAnsi="Times New Roman" w:cs="Times New Roman"/>
          <w:i/>
          <w:color w:val="000000"/>
          <w:sz w:val="20"/>
          <w:szCs w:val="20"/>
        </w:rPr>
        <w:t>A Social Archaeology of Households in Neolithic Greece: An Anthropological Approach</w:t>
      </w:r>
      <w:r>
        <w:rPr>
          <w:rFonts w:ascii="Times New Roman" w:eastAsia="Times New Roman" w:hAnsi="Times New Roman" w:cs="Times New Roman"/>
          <w:color w:val="000000"/>
          <w:sz w:val="20"/>
          <w:szCs w:val="20"/>
        </w:rPr>
        <w:t>. Cambridge: Cambridge University Press.</w:t>
      </w:r>
    </w:p>
  </w:footnote>
  <w:footnote w:id="2">
    <w:p w14:paraId="00000028" w14:textId="77777777" w:rsidR="00BF6C15"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Piketty, Thomas. (2014). </w:t>
      </w:r>
      <w:r>
        <w:rPr>
          <w:rFonts w:ascii="Times New Roman" w:eastAsia="Times New Roman" w:hAnsi="Times New Roman" w:cs="Times New Roman"/>
          <w:i/>
          <w:color w:val="000000"/>
          <w:sz w:val="20"/>
          <w:szCs w:val="20"/>
        </w:rPr>
        <w:t>Capital in the Twenty-First Century</w:t>
      </w:r>
      <w:r>
        <w:rPr>
          <w:rFonts w:ascii="Times New Roman" w:eastAsia="Times New Roman" w:hAnsi="Times New Roman" w:cs="Times New Roman"/>
          <w:color w:val="000000"/>
          <w:sz w:val="20"/>
          <w:szCs w:val="20"/>
        </w:rPr>
        <w:t>. Cambridge MA: Harvard University Press.</w:t>
      </w:r>
    </w:p>
  </w:footnote>
  <w:footnote w:id="3">
    <w:p w14:paraId="00000029" w14:textId="77777777" w:rsidR="00BF6C1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Becker, Sara K. and</w:t>
      </w:r>
      <w:r>
        <w:rPr>
          <w:rFonts w:ascii="Times New Roman" w:eastAsia="Times New Roman" w:hAnsi="Times New Roman" w:cs="Times New Roman"/>
          <w:sz w:val="20"/>
          <w:szCs w:val="20"/>
        </w:rPr>
        <w:t xml:space="preserve"> Juengst, Sara L.</w:t>
      </w:r>
      <w:r>
        <w:rPr>
          <w:rFonts w:ascii="Times New Roman" w:eastAsia="Times New Roman" w:hAnsi="Times New Roman" w:cs="Times New Roman"/>
          <w:color w:val="000000"/>
          <w:sz w:val="20"/>
          <w:szCs w:val="20"/>
        </w:rPr>
        <w:t xml:space="preserve"> (eds.) (2020). “Cooperative Bodies: </w:t>
      </w:r>
      <w:proofErr w:type="spellStart"/>
      <w:r>
        <w:rPr>
          <w:rFonts w:ascii="Times New Roman" w:eastAsia="Times New Roman" w:hAnsi="Times New Roman" w:cs="Times New Roman"/>
          <w:color w:val="000000"/>
          <w:sz w:val="20"/>
          <w:szCs w:val="20"/>
        </w:rPr>
        <w:t>Bioarchaeologists</w:t>
      </w:r>
      <w:proofErr w:type="spellEnd"/>
      <w:r>
        <w:rPr>
          <w:rFonts w:ascii="Times New Roman" w:eastAsia="Times New Roman" w:hAnsi="Times New Roman" w:cs="Times New Roman"/>
          <w:color w:val="000000"/>
          <w:sz w:val="20"/>
          <w:szCs w:val="20"/>
        </w:rPr>
        <w:t xml:space="preserve"> Address </w:t>
      </w:r>
      <w:proofErr w:type="spellStart"/>
      <w:r>
        <w:rPr>
          <w:rFonts w:ascii="Times New Roman" w:eastAsia="Times New Roman" w:hAnsi="Times New Roman" w:cs="Times New Roman"/>
          <w:color w:val="000000"/>
          <w:sz w:val="20"/>
          <w:szCs w:val="20"/>
        </w:rPr>
        <w:t>Nonranked</w:t>
      </w:r>
      <w:proofErr w:type="spellEnd"/>
      <w:r>
        <w:rPr>
          <w:rFonts w:ascii="Times New Roman" w:eastAsia="Times New Roman" w:hAnsi="Times New Roman" w:cs="Times New Roman"/>
          <w:color w:val="000000"/>
          <w:sz w:val="20"/>
          <w:szCs w:val="20"/>
        </w:rPr>
        <w:t xml:space="preserve"> Societies.” Vital Topics Forum, American Anthropologist 122 (4).</w:t>
      </w:r>
    </w:p>
    <w:p w14:paraId="0000002A" w14:textId="77777777" w:rsidR="00BF6C1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Thurston, T.L., and Fernández-Götz, Manuel (eds.) (2021). </w:t>
      </w:r>
      <w:r>
        <w:rPr>
          <w:rFonts w:ascii="Times New Roman" w:eastAsia="Times New Roman" w:hAnsi="Times New Roman" w:cs="Times New Roman"/>
          <w:i/>
          <w:sz w:val="20"/>
          <w:szCs w:val="20"/>
        </w:rPr>
        <w:t>Power from Below in Premodern Societies: The Dynamics of Political Complexity in the Archaeological Record</w:t>
      </w:r>
      <w:r>
        <w:rPr>
          <w:rFonts w:ascii="Times New Roman" w:eastAsia="Times New Roman" w:hAnsi="Times New Roman" w:cs="Times New Roman"/>
          <w:sz w:val="20"/>
          <w:szCs w:val="20"/>
        </w:rPr>
        <w:t>. Cambridge: Cambridge University Press.</w:t>
      </w:r>
    </w:p>
  </w:footnote>
  <w:footnote w:id="4">
    <w:p w14:paraId="0000002B" w14:textId="77777777" w:rsidR="00BF6C1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Chapman, Robert (2003). </w:t>
      </w:r>
      <w:r>
        <w:rPr>
          <w:rFonts w:ascii="Times New Roman" w:eastAsia="Times New Roman" w:hAnsi="Times New Roman" w:cs="Times New Roman"/>
          <w:i/>
          <w:color w:val="000000"/>
          <w:sz w:val="20"/>
          <w:szCs w:val="20"/>
        </w:rPr>
        <w:t>Archaeologies of Complexity</w:t>
      </w:r>
      <w:r>
        <w:rPr>
          <w:rFonts w:ascii="Times New Roman" w:eastAsia="Times New Roman" w:hAnsi="Times New Roman" w:cs="Times New Roman"/>
          <w:color w:val="000000"/>
          <w:sz w:val="20"/>
          <w:szCs w:val="20"/>
        </w:rPr>
        <w:t>. London: Routledge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C15"/>
    <w:rsid w:val="001629CB"/>
    <w:rsid w:val="008066FF"/>
    <w:rsid w:val="00955F72"/>
    <w:rsid w:val="00BF6C15"/>
    <w:rsid w:val="00D93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BD691-311E-45D6-A17F-7EED4FA6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bservatory.wiki/Human_Bridg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hopenet.org/" TargetMode="External"/><Relationship Id="rId12" Type="http://schemas.openxmlformats.org/officeDocument/2006/relationships/hyperlink" Target="https://www.routledge.com/Archaeologies-of-Complexity/Chapman/p/book/9780415273084?srsltid=AfmBOorC46qztWHNhuAsugczXgJvYLQTnZlpTWktqlvW9KzR01dUFP8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nc.edu/" TargetMode="External"/><Relationship Id="rId11" Type="http://schemas.openxmlformats.org/officeDocument/2006/relationships/hyperlink" Target="https://anthrosource.onlinelibrary.wiley.com/doi/abs/10.1111/aman.13497" TargetMode="External"/><Relationship Id="rId5" Type="http://schemas.openxmlformats.org/officeDocument/2006/relationships/endnotes" Target="endnotes.xml"/><Relationship Id="rId10" Type="http://schemas.openxmlformats.org/officeDocument/2006/relationships/hyperlink" Target="https://www.hup.harvard.edu/books/9780674430006" TargetMode="External"/><Relationship Id="rId4" Type="http://schemas.openxmlformats.org/officeDocument/2006/relationships/footnotes" Target="footnotes.xml"/><Relationship Id="rId9" Type="http://schemas.openxmlformats.org/officeDocument/2006/relationships/hyperlink" Target="https://www.journals.uchicago.edu/doi/10.1086/66762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1646</Words>
  <Characters>9383</Characters>
  <Application>Microsoft Office Word</Application>
  <DocSecurity>0</DocSecurity>
  <Lines>78</Lines>
  <Paragraphs>22</Paragraphs>
  <ScaleCrop>false</ScaleCrop>
  <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2025-01-30T21:49:00Z</dcterms:created>
  <dcterms:modified xsi:type="dcterms:W3CDTF">2025-01-30T21:49:00Z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fec7c21b-67df-46b0-af41-4e44a44b23a8</vt:lpwstr>
  </property>
</Properties>
</file>