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ind w:left="0"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31f20"/>
          <w:sz w:val="28"/>
          <w:szCs w:val="28"/>
          <w:rtl w:val="0"/>
        </w:rPr>
        <w:t xml:space="preserve">How Community Solar Can Liberate You From Fossil Fuels</w:t>
      </w:r>
    </w:p>
    <w:p w:rsidR="00000000" w:rsidDel="00000000" w:rsidP="00000000" w:rsidRDefault="00000000" w:rsidRPr="00000000" w14:paraId="00000002">
      <w:pPr>
        <w:pageBreakBefore w:val="0"/>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Local and </w:t>
      </w:r>
      <w:r w:rsidDel="00000000" w:rsidR="00000000" w:rsidRPr="00000000">
        <w:rPr>
          <w:rFonts w:ascii="Times New Roman" w:cs="Times New Roman" w:eastAsia="Times New Roman" w:hAnsi="Times New Roman"/>
          <w:color w:val="231f20"/>
          <w:sz w:val="28"/>
          <w:szCs w:val="28"/>
          <w:rtl w:val="0"/>
        </w:rPr>
        <w:t xml:space="preserve">rural cooperative utilities can use community solar to meet </w:t>
      </w:r>
      <w:r w:rsidDel="00000000" w:rsidR="00000000" w:rsidRPr="00000000">
        <w:rPr>
          <w:rFonts w:ascii="Times New Roman" w:cs="Times New Roman" w:eastAsia="Times New Roman" w:hAnsi="Times New Roman"/>
          <w:color w:val="231f20"/>
          <w:sz w:val="28"/>
          <w:szCs w:val="28"/>
          <w:rtl w:val="0"/>
        </w:rPr>
        <w:t xml:space="preserve">unique place-based clean energy</w:t>
      </w:r>
      <w:r w:rsidDel="00000000" w:rsidR="00000000" w:rsidRPr="00000000">
        <w:rPr>
          <w:rFonts w:ascii="Times New Roman" w:cs="Times New Roman" w:eastAsia="Times New Roman" w:hAnsi="Times New Roman"/>
          <w:color w:val="231f20"/>
          <w:sz w:val="28"/>
          <w:szCs w:val="28"/>
          <w:rtl w:val="0"/>
        </w:rPr>
        <w:t xml:space="preserve"> needs.</w:t>
      </w:r>
      <w:r w:rsidDel="00000000" w:rsidR="00000000" w:rsidRPr="00000000">
        <w:rPr>
          <w:rtl w:val="0"/>
        </w:rPr>
      </w:r>
    </w:p>
    <w:p w:rsidR="00000000" w:rsidDel="00000000" w:rsidP="00000000" w:rsidRDefault="00000000" w:rsidRPr="00000000" w14:paraId="00000003">
      <w:pPr>
        <w:pageBreakBefore w:val="0"/>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L. Michelle Moore</w:t>
      </w:r>
    </w:p>
    <w:p w:rsidR="00000000" w:rsidDel="00000000" w:rsidP="00000000" w:rsidRDefault="00000000" w:rsidRPr="00000000" w14:paraId="00000004">
      <w:pPr>
        <w:pageBreakBefore w:val="0"/>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L. Michelle Moore is a social entrepreneur with roots in rural Georgia. She is the CEO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Groundswell</w:t>
        </w:r>
      </w:hyperlink>
      <w:r w:rsidDel="00000000" w:rsidR="00000000" w:rsidRPr="00000000">
        <w:rPr>
          <w:rFonts w:ascii="Times New Roman" w:cs="Times New Roman" w:eastAsia="Times New Roman" w:hAnsi="Times New Roman"/>
          <w:sz w:val="28"/>
          <w:szCs w:val="28"/>
          <w:highlight w:val="white"/>
          <w:rtl w:val="0"/>
        </w:rPr>
        <w:t xml:space="preserve">, a nonprofit that builds community power by connecting solar and energy efficiency with economic development, affordability, and quality of life. Moore served as the senior vice president for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U.S. Green Building Council</w:t>
        </w:r>
      </w:hyperlink>
      <w:r w:rsidDel="00000000" w:rsidR="00000000" w:rsidRPr="00000000">
        <w:rPr>
          <w:rFonts w:ascii="Times New Roman" w:cs="Times New Roman" w:eastAsia="Times New Roman" w:hAnsi="Times New Roman"/>
          <w:sz w:val="28"/>
          <w:szCs w:val="28"/>
          <w:highlight w:val="white"/>
          <w:rtl w:val="0"/>
        </w:rPr>
        <w:t xml:space="preserve"> and chief sustainability officer for the Obama administration. In 2022, the U.S. Senate confirmed her as a member of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Tennessee Valley Authority Board of Directors</w:t>
        </w:r>
      </w:hyperlink>
      <w:r w:rsidDel="00000000" w:rsidR="00000000" w:rsidRPr="00000000">
        <w:rPr>
          <w:rFonts w:ascii="Times New Roman" w:cs="Times New Roman" w:eastAsia="Times New Roman" w:hAnsi="Times New Roman"/>
          <w:sz w:val="28"/>
          <w:szCs w:val="28"/>
          <w:highlight w:val="white"/>
          <w:rtl w:val="0"/>
        </w:rPr>
        <w:t xml:space="preserve">. She is a contributor to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5">
      <w:pPr>
        <w:pageBreakBefore w:val="0"/>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Independent Media Institute</w:t>
      </w:r>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ind w:left="0" w:firstLine="0"/>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This excerpt is from the book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Rural Renaissance: Revitalizing America’s Hometowns through Clean Power</w:t>
        </w:r>
      </w:hyperlink>
      <w:r w:rsidDel="00000000" w:rsidR="00000000" w:rsidRPr="00000000">
        <w:rPr>
          <w:rFonts w:ascii="Times New Roman" w:cs="Times New Roman" w:eastAsia="Times New Roman" w:hAnsi="Times New Roman"/>
          <w:sz w:val="28"/>
          <w:szCs w:val="28"/>
          <w:highlight w:val="white"/>
          <w:rtl w:val="0"/>
        </w:rPr>
        <w:t xml:space="preserve">. Copyright © 2022 by L. Michelle Moore. Reproduced with permission from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Island Press</w:t>
        </w:r>
      </w:hyperlink>
      <w:r w:rsidDel="00000000" w:rsidR="00000000" w:rsidRPr="00000000">
        <w:rPr>
          <w:rFonts w:ascii="Times New Roman" w:cs="Times New Roman" w:eastAsia="Times New Roman" w:hAnsi="Times New Roman"/>
          <w:sz w:val="28"/>
          <w:szCs w:val="28"/>
          <w:highlight w:val="white"/>
          <w:rtl w:val="0"/>
        </w:rPr>
        <w:t xml:space="preserve">, Washington, D.C. Edited and produced for the web by</w:t>
      </w:r>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Activism, Book, Climate Change, Community, Economy, Environment, Indigenous Resistance, Local Peace Economy, Opinion, North America/United States of America, Science, Tech</w:t>
      </w:r>
    </w:p>
    <w:p w:rsidR="00000000" w:rsidDel="00000000" w:rsidP="00000000" w:rsidRDefault="00000000" w:rsidRPr="00000000" w14:paraId="00000008">
      <w:pPr>
        <w:pageBreakBefore w:val="0"/>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Book Cover I</w:t>
      </w:r>
      <w:r w:rsidDel="00000000" w:rsidR="00000000" w:rsidRPr="00000000">
        <w:rPr>
          <w:rFonts w:ascii="Times New Roman" w:cs="Times New Roman" w:eastAsia="Times New Roman" w:hAnsi="Times New Roman"/>
          <w:b w:val="1"/>
          <w:sz w:val="28"/>
          <w:szCs w:val="28"/>
          <w:highlight w:val="white"/>
          <w:rtl w:val="0"/>
        </w:rPr>
        <w:t xml:space="preserve">mage:</w:t>
      </w:r>
      <w:r w:rsidDel="00000000" w:rsidR="00000000" w:rsidRPr="00000000">
        <w:rPr>
          <w:rFonts w:ascii="Times New Roman" w:cs="Times New Roman" w:eastAsia="Times New Roman" w:hAnsi="Times New Roman"/>
          <w:sz w:val="28"/>
          <w:szCs w:val="28"/>
          <w:highlight w:val="white"/>
          <w:rtl w:val="0"/>
        </w:rPr>
        <w:t xml:space="preserve">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https://islandpress.org/books/rural-renaissance</w:t>
        </w:r>
      </w:hyperlink>
      <w:r w:rsidDel="00000000" w:rsidR="00000000" w:rsidRPr="00000000">
        <w:rPr>
          <w:rtl w:val="0"/>
        </w:rPr>
      </w:r>
    </w:p>
    <w:p w:rsidR="00000000" w:rsidDel="00000000" w:rsidP="00000000" w:rsidRDefault="00000000" w:rsidRPr="00000000" w14:paraId="00000009">
      <w:pPr>
        <w:pageBreakBefore w:val="0"/>
        <w:widowControl w:val="0"/>
        <w:spacing w:after="200" w:before="200" w:line="276" w:lineRule="auto"/>
        <w:ind w:left="0" w:firstLine="0"/>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A">
      <w:pPr>
        <w:pageBreakBefore w:val="0"/>
        <w:widowControl w:val="0"/>
        <w:spacing w:after="200" w:before="200"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B">
      <w:pPr>
        <w:widowControl w:val="0"/>
        <w:spacing w:after="200" w:before="200" w:line="276" w:lineRule="auto"/>
        <w:ind w:left="0"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Energy is the lifeblood of opportunity and economic development and a pillar of human civilization in the 21st century. Even the most remote communities in rural America were welcomed into the industrial age when electricity was made available to them in the 1930s. This created an economic engine that attracted jobs and supported a quality of life previously unimaginable. However, challenges are now different in the information age and </w:t>
      </w:r>
      <w:r w:rsidDel="00000000" w:rsidR="00000000" w:rsidRPr="00000000">
        <w:rPr>
          <w:rFonts w:ascii="Times New Roman" w:cs="Times New Roman" w:eastAsia="Times New Roman" w:hAnsi="Times New Roman"/>
          <w:color w:val="231f20"/>
          <w:sz w:val="28"/>
          <w:szCs w:val="28"/>
          <w:rtl w:val="0"/>
        </w:rPr>
        <w:t xml:space="preserve">Anthropocene period</w:t>
      </w:r>
      <w:r w:rsidDel="00000000" w:rsidR="00000000" w:rsidRPr="00000000">
        <w:rPr>
          <w:rFonts w:ascii="Times New Roman" w:cs="Times New Roman" w:eastAsia="Times New Roman" w:hAnsi="Times New Roman"/>
          <w:color w:val="231f20"/>
          <w:sz w:val="28"/>
          <w:szCs w:val="28"/>
          <w:rtl w:val="0"/>
        </w:rPr>
        <w:t xml:space="preserve">. Our traditional energy choices are destroying the places we come from and love. But we can be better.</w:t>
      </w:r>
    </w:p>
    <w:p w:rsidR="00000000" w:rsidDel="00000000" w:rsidP="00000000" w:rsidRDefault="00000000" w:rsidRPr="00000000" w14:paraId="0000000C">
      <w:pPr>
        <w:widowControl w:val="0"/>
        <w:spacing w:after="200" w:before="200" w:line="276" w:lineRule="auto"/>
        <w:ind w:left="0"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A different vision is possible: a future in which rural communities </w:t>
      </w:r>
      <w:r w:rsidDel="00000000" w:rsidR="00000000" w:rsidRPr="00000000">
        <w:rPr>
          <w:rFonts w:ascii="Times New Roman" w:cs="Times New Roman" w:eastAsia="Times New Roman" w:hAnsi="Times New Roman"/>
          <w:color w:val="231f20"/>
          <w:sz w:val="28"/>
          <w:szCs w:val="28"/>
          <w:rtl w:val="0"/>
        </w:rPr>
        <w:t xml:space="preserve">flourish</w:t>
      </w:r>
      <w:r w:rsidDel="00000000" w:rsidR="00000000" w:rsidRPr="00000000">
        <w:rPr>
          <w:rFonts w:ascii="Times New Roman" w:cs="Times New Roman" w:eastAsia="Times New Roman" w:hAnsi="Times New Roman"/>
          <w:color w:val="231f20"/>
          <w:sz w:val="28"/>
          <w:szCs w:val="28"/>
          <w:rtl w:val="0"/>
        </w:rPr>
        <w:t xml:space="preserve">. In this future, clean, resilient, and local energy, as well as the infrastructure investment required to build it, sustain good jobs in small towns as the abundant land in rural America is used to fulfill the energy needs of big cities. Farming families use unplanted fields for the “last crop,” earning a living from the power that’s freely and abundantly available in solar energy, thereby preserving generational wealth. And communities become more resilient, connecting local renewables with energy storage to improve energy futures for everyone.</w:t>
      </w:r>
    </w:p>
    <w:p w:rsidR="00000000" w:rsidDel="00000000" w:rsidP="00000000" w:rsidRDefault="00000000" w:rsidRPr="00000000" w14:paraId="0000000D">
      <w:pPr>
        <w:widowControl w:val="0"/>
        <w:spacing w:after="200" w:before="200" w:line="276" w:lineRule="auto"/>
        <w:ind w:left="0"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Broadband</w:t>
      </w:r>
      <w:r w:rsidDel="00000000" w:rsidR="00000000" w:rsidRPr="00000000">
        <w:rPr>
          <w:rFonts w:ascii="Times New Roman" w:cs="Times New Roman" w:eastAsia="Times New Roman" w:hAnsi="Times New Roman"/>
          <w:color w:val="231f20"/>
          <w:sz w:val="28"/>
          <w:szCs w:val="28"/>
          <w:rtl w:val="0"/>
        </w:rPr>
        <w:t xml:space="preserve">—</w:t>
      </w:r>
      <w:r w:rsidDel="00000000" w:rsidR="00000000" w:rsidRPr="00000000">
        <w:rPr>
          <w:rFonts w:ascii="Times New Roman" w:cs="Times New Roman" w:eastAsia="Times New Roman" w:hAnsi="Times New Roman"/>
          <w:color w:val="231f20"/>
          <w:sz w:val="28"/>
          <w:szCs w:val="28"/>
          <w:rtl w:val="0"/>
        </w:rPr>
        <w:t xml:space="preserve">built and financed alongside the modern and secure power grid that it relies on</w:t>
      </w:r>
      <w:r w:rsidDel="00000000" w:rsidR="00000000" w:rsidRPr="00000000">
        <w:rPr>
          <w:rFonts w:ascii="Times New Roman" w:cs="Times New Roman" w:eastAsia="Times New Roman" w:hAnsi="Times New Roman"/>
          <w:color w:val="231f20"/>
          <w:sz w:val="28"/>
          <w:szCs w:val="28"/>
          <w:rtl w:val="0"/>
        </w:rPr>
        <w:t xml:space="preserve">—</w:t>
      </w:r>
      <w:r w:rsidDel="00000000" w:rsidR="00000000" w:rsidRPr="00000000">
        <w:rPr>
          <w:rFonts w:ascii="Times New Roman" w:cs="Times New Roman" w:eastAsia="Times New Roman" w:hAnsi="Times New Roman"/>
          <w:color w:val="231f20"/>
          <w:sz w:val="28"/>
          <w:szCs w:val="28"/>
          <w:rtl w:val="0"/>
        </w:rPr>
        <w:t xml:space="preserve">runs to every home, and its network is owned and governed by the communities it serves through rural and small-town public power utilities. These new high-speed networks also offer many educational options for kids who would otherwise rely on a much slower dial-up connection</w:t>
      </w:r>
      <w:r w:rsidDel="00000000" w:rsidR="00000000" w:rsidRPr="00000000">
        <w:rPr>
          <w:rFonts w:ascii="Times New Roman" w:cs="Times New Roman" w:eastAsia="Times New Roman" w:hAnsi="Times New Roman"/>
          <w:color w:val="231f20"/>
          <w:sz w:val="28"/>
          <w:szCs w:val="28"/>
          <w:rtl w:val="0"/>
        </w:rPr>
        <w:t xml:space="preserve">.</w:t>
      </w:r>
      <w:r w:rsidDel="00000000" w:rsidR="00000000" w:rsidRPr="00000000">
        <w:rPr>
          <w:rFonts w:ascii="Times New Roman" w:cs="Times New Roman" w:eastAsia="Times New Roman" w:hAnsi="Times New Roman"/>
          <w:color w:val="231f20"/>
          <w:sz w:val="28"/>
          <w:szCs w:val="28"/>
          <w:rtl w:val="0"/>
        </w:rPr>
        <w:t xml:space="preserve"> Everyone has remote access to doctors, and no one has to drive hours for basic health care. Local businesses and startups can succeed because they’re finally connected to a global marketplace of people and companies that want to buy what they have to sell.</w:t>
      </w:r>
    </w:p>
    <w:p w:rsidR="00000000" w:rsidDel="00000000" w:rsidP="00000000" w:rsidRDefault="00000000" w:rsidRPr="00000000" w14:paraId="0000000E">
      <w:pPr>
        <w:widowControl w:val="0"/>
        <w:spacing w:after="200" w:before="200" w:line="276" w:lineRule="auto"/>
        <w:ind w:left="0"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Rural and small-town utilities</w:t>
      </w:r>
      <w:r w:rsidDel="00000000" w:rsidR="00000000" w:rsidRPr="00000000">
        <w:rPr>
          <w:rFonts w:ascii="Times New Roman" w:cs="Times New Roman" w:eastAsia="Times New Roman" w:hAnsi="Times New Roman"/>
          <w:color w:val="231f20"/>
          <w:sz w:val="28"/>
          <w:szCs w:val="28"/>
          <w:rtl w:val="0"/>
        </w:rPr>
        <w:t xml:space="preserve">—</w:t>
      </w:r>
      <w:r w:rsidDel="00000000" w:rsidR="00000000" w:rsidRPr="00000000">
        <w:rPr>
          <w:rFonts w:ascii="Times New Roman" w:cs="Times New Roman" w:eastAsia="Times New Roman" w:hAnsi="Times New Roman"/>
          <w:color w:val="231f20"/>
          <w:sz w:val="28"/>
          <w:szCs w:val="28"/>
          <w:rtl w:val="0"/>
        </w:rPr>
        <w:t xml:space="preserve">the economic hearts of their hometowns</w:t>
      </w:r>
      <w:r w:rsidDel="00000000" w:rsidR="00000000" w:rsidRPr="00000000">
        <w:rPr>
          <w:rFonts w:ascii="Times New Roman" w:cs="Times New Roman" w:eastAsia="Times New Roman" w:hAnsi="Times New Roman"/>
          <w:color w:val="231f20"/>
          <w:sz w:val="28"/>
          <w:szCs w:val="28"/>
          <w:rtl w:val="0"/>
        </w:rPr>
        <w:t xml:space="preserve">—</w:t>
      </w:r>
      <w:r w:rsidDel="00000000" w:rsidR="00000000" w:rsidRPr="00000000">
        <w:rPr>
          <w:rFonts w:ascii="Times New Roman" w:cs="Times New Roman" w:eastAsia="Times New Roman" w:hAnsi="Times New Roman"/>
          <w:color w:val="231f20"/>
          <w:sz w:val="28"/>
          <w:szCs w:val="28"/>
          <w:rtl w:val="0"/>
        </w:rPr>
        <w:t xml:space="preserve">flourish because clean energy and the transportation sector’s electrification enable them to grow again. More revenue means more funding to support community development and pay for essential services, so residents thrive, too, because their utilities represent their needs and are governed in alignment with their democratic roots.</w:t>
      </w:r>
    </w:p>
    <w:p w:rsidR="00000000" w:rsidDel="00000000" w:rsidP="00000000" w:rsidRDefault="00000000" w:rsidRPr="00000000" w14:paraId="0000000F">
      <w:pPr>
        <w:widowControl w:val="0"/>
        <w:spacing w:after="200" w:before="200" w:line="276" w:lineRule="auto"/>
        <w:ind w:left="0"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As a result, and perhaps most </w:t>
      </w:r>
      <w:r w:rsidDel="00000000" w:rsidR="00000000" w:rsidRPr="00000000">
        <w:rPr>
          <w:rFonts w:ascii="Times New Roman" w:cs="Times New Roman" w:eastAsia="Times New Roman" w:hAnsi="Times New Roman"/>
          <w:color w:val="231f20"/>
          <w:sz w:val="28"/>
          <w:szCs w:val="28"/>
          <w:rtl w:val="0"/>
        </w:rPr>
        <w:t xml:space="preserve">importantly</w:t>
      </w:r>
      <w:r w:rsidDel="00000000" w:rsidR="00000000" w:rsidRPr="00000000">
        <w:rPr>
          <w:rFonts w:ascii="Times New Roman" w:cs="Times New Roman" w:eastAsia="Times New Roman" w:hAnsi="Times New Roman"/>
          <w:color w:val="231f20"/>
          <w:sz w:val="28"/>
          <w:szCs w:val="28"/>
          <w:rtl w:val="0"/>
        </w:rPr>
        <w:t xml:space="preserve">, the </w:t>
      </w:r>
      <w:hyperlink r:id="rId14">
        <w:r w:rsidDel="00000000" w:rsidR="00000000" w:rsidRPr="00000000">
          <w:rPr>
            <w:rFonts w:ascii="Times New Roman" w:cs="Times New Roman" w:eastAsia="Times New Roman" w:hAnsi="Times New Roman"/>
            <w:color w:val="1155cc"/>
            <w:sz w:val="28"/>
            <w:szCs w:val="28"/>
            <w:u w:val="single"/>
            <w:rtl w:val="0"/>
          </w:rPr>
          <w:t xml:space="preserve">48 percent of Americans</w:t>
        </w:r>
      </w:hyperlink>
      <w:r w:rsidDel="00000000" w:rsidR="00000000" w:rsidRPr="00000000">
        <w:rPr>
          <w:rFonts w:ascii="Times New Roman" w:cs="Times New Roman" w:eastAsia="Times New Roman" w:hAnsi="Times New Roman"/>
          <w:color w:val="231f20"/>
          <w:sz w:val="28"/>
          <w:szCs w:val="28"/>
          <w:rtl w:val="0"/>
        </w:rPr>
        <w:t xml:space="preserve"> who want to live in a small town in the countryside can do so and have a good life there with jobs, affordable homes, and the possibility of an even better life for their kids.</w:t>
      </w:r>
    </w:p>
    <w:p w:rsidR="00000000" w:rsidDel="00000000" w:rsidP="00000000" w:rsidRDefault="00000000" w:rsidRPr="00000000" w14:paraId="00000010">
      <w:pPr>
        <w:widowControl w:val="0"/>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How can we make this vision a reality?</w:t>
      </w:r>
      <w:r w:rsidDel="00000000" w:rsidR="00000000" w:rsidRPr="00000000">
        <w:rPr>
          <w:rFonts w:ascii="Times New Roman" w:cs="Times New Roman" w:eastAsia="Times New Roman" w:hAnsi="Times New Roman"/>
          <w:color w:val="231f20"/>
          <w:sz w:val="28"/>
          <w:szCs w:val="28"/>
          <w:rtl w:val="0"/>
        </w:rPr>
        <w:t xml:space="preserve"> </w:t>
      </w:r>
      <w:r w:rsidDel="00000000" w:rsidR="00000000" w:rsidRPr="00000000">
        <w:rPr>
          <w:rFonts w:ascii="Times New Roman" w:cs="Times New Roman" w:eastAsia="Times New Roman" w:hAnsi="Times New Roman"/>
          <w:color w:val="231f20"/>
          <w:sz w:val="28"/>
          <w:szCs w:val="28"/>
          <w:rtl w:val="0"/>
        </w:rPr>
        <w:t xml:space="preserve">Community solar projects are unique in their ability to help neighbors within the same utility service territory share power from a solar project. Rural electric cooperatives, in particular, have long been leaders in community solar. The </w:t>
      </w:r>
      <w:hyperlink r:id="rId15">
        <w:r w:rsidDel="00000000" w:rsidR="00000000" w:rsidRPr="00000000">
          <w:rPr>
            <w:rFonts w:ascii="Times New Roman" w:cs="Times New Roman" w:eastAsia="Times New Roman" w:hAnsi="Times New Roman"/>
            <w:color w:val="1155cc"/>
            <w:sz w:val="28"/>
            <w:szCs w:val="28"/>
            <w:u w:val="single"/>
            <w:rtl w:val="0"/>
          </w:rPr>
          <w:t xml:space="preserve">National Rural Electric Cooperative Association</w:t>
        </w:r>
      </w:hyperlink>
      <w:r w:rsidDel="00000000" w:rsidR="00000000" w:rsidRPr="00000000">
        <w:rPr>
          <w:rFonts w:ascii="Times New Roman" w:cs="Times New Roman" w:eastAsia="Times New Roman" w:hAnsi="Times New Roman"/>
          <w:color w:val="231f20"/>
          <w:sz w:val="28"/>
          <w:szCs w:val="28"/>
          <w:rtl w:val="0"/>
        </w:rPr>
        <w:t xml:space="preserve"> even published </w:t>
      </w:r>
      <w:r w:rsidDel="00000000" w:rsidR="00000000" w:rsidRPr="00000000">
        <w:rPr>
          <w:rFonts w:ascii="Times New Roman" w:cs="Times New Roman" w:eastAsia="Times New Roman" w:hAnsi="Times New Roman"/>
          <w:color w:val="231f20"/>
          <w:sz w:val="28"/>
          <w:szCs w:val="28"/>
          <w:rtl w:val="0"/>
        </w:rPr>
        <w:t xml:space="preserve">a “</w:t>
      </w:r>
      <w:hyperlink r:id="rId16">
        <w:r w:rsidDel="00000000" w:rsidR="00000000" w:rsidRPr="00000000">
          <w:rPr>
            <w:rFonts w:ascii="Times New Roman" w:cs="Times New Roman" w:eastAsia="Times New Roman" w:hAnsi="Times New Roman"/>
            <w:color w:val="1155cc"/>
            <w:sz w:val="28"/>
            <w:szCs w:val="28"/>
            <w:u w:val="single"/>
            <w:rtl w:val="0"/>
          </w:rPr>
          <w:t xml:space="preserve">solar playbook</w:t>
        </w:r>
      </w:hyperlink>
      <w:r w:rsidDel="00000000" w:rsidR="00000000" w:rsidRPr="00000000">
        <w:rPr>
          <w:rFonts w:ascii="Times New Roman" w:cs="Times New Roman" w:eastAsia="Times New Roman" w:hAnsi="Times New Roman"/>
          <w:color w:val="231f20"/>
          <w:sz w:val="28"/>
          <w:szCs w:val="28"/>
          <w:rtl w:val="0"/>
        </w:rPr>
        <w:t xml:space="preserve">”</w:t>
      </w:r>
      <w:r w:rsidDel="00000000" w:rsidR="00000000" w:rsidRPr="00000000">
        <w:rPr>
          <w:rFonts w:ascii="Times New Roman" w:cs="Times New Roman" w:eastAsia="Times New Roman" w:hAnsi="Times New Roman"/>
          <w:color w:val="231f20"/>
          <w:sz w:val="28"/>
          <w:szCs w:val="28"/>
          <w:rtl w:val="0"/>
        </w:rPr>
        <w:t xml:space="preserve"> in 2016 to help local utilities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31f20"/>
          <w:sz w:val="28"/>
          <w:szCs w:val="28"/>
          <w:rtl w:val="0"/>
        </w:rPr>
        <w:t xml:space="preserve">develop business models and implementation plans for bringing community solar to their member-owners; though ironically, at the same time the playbook was being developed, </w:t>
      </w:r>
      <w:r w:rsidDel="00000000" w:rsidR="00000000" w:rsidRPr="00000000">
        <w:rPr>
          <w:rFonts w:ascii="Times New Roman" w:cs="Times New Roman" w:eastAsia="Times New Roman" w:hAnsi="Times New Roman"/>
          <w:color w:val="231f20"/>
          <w:sz w:val="28"/>
          <w:szCs w:val="28"/>
          <w:rtl w:val="0"/>
        </w:rPr>
        <w:t xml:space="preserve">NRECA was opposing clean energy legislation in Congress</w:t>
      </w:r>
      <w:r w:rsidDel="00000000" w:rsidR="00000000" w:rsidRPr="00000000">
        <w:rPr>
          <w:rFonts w:ascii="Times New Roman" w:cs="Times New Roman" w:eastAsia="Times New Roman" w:hAnsi="Times New Roman"/>
          <w:color w:val="231f20"/>
          <w:sz w:val="28"/>
          <w:szCs w:val="28"/>
          <w:rtl w:val="0"/>
        </w:rPr>
        <w:t xml:space="preserve">.</w:t>
      </w:r>
      <w:r w:rsidDel="00000000" w:rsidR="00000000" w:rsidRPr="00000000">
        <w:rPr>
          <w:rtl w:val="0"/>
        </w:rPr>
      </w:r>
    </w:p>
    <w:p w:rsidR="00000000" w:rsidDel="00000000" w:rsidP="00000000" w:rsidRDefault="00000000" w:rsidRPr="00000000" w14:paraId="00000011">
      <w:pPr>
        <w:widowControl w:val="0"/>
        <w:spacing w:after="200" w:before="200" w:line="276" w:lineRule="auto"/>
        <w:ind w:left="0" w:right="897"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Because energy policies, natural and built infrastructures, community priorities, and </w:t>
      </w:r>
      <w:r w:rsidDel="00000000" w:rsidR="00000000" w:rsidRPr="00000000">
        <w:rPr>
          <w:rFonts w:ascii="Times New Roman" w:cs="Times New Roman" w:eastAsia="Times New Roman" w:hAnsi="Times New Roman"/>
          <w:color w:val="231f20"/>
          <w:sz w:val="28"/>
          <w:szCs w:val="28"/>
          <w:rtl w:val="0"/>
        </w:rPr>
        <w:t xml:space="preserve">market factors like energy pricing and price structures</w:t>
      </w:r>
      <w:r w:rsidDel="00000000" w:rsidR="00000000" w:rsidRPr="00000000">
        <w:rPr>
          <w:rFonts w:ascii="Times New Roman" w:cs="Times New Roman" w:eastAsia="Times New Roman" w:hAnsi="Times New Roman"/>
          <w:color w:val="231f20"/>
          <w:sz w:val="28"/>
          <w:szCs w:val="28"/>
          <w:rtl w:val="0"/>
        </w:rPr>
        <w:t xml:space="preserve"> vary from place to place, </w:t>
      </w:r>
      <w:r w:rsidDel="00000000" w:rsidR="00000000" w:rsidRPr="00000000">
        <w:rPr>
          <w:rFonts w:ascii="Times New Roman" w:cs="Times New Roman" w:eastAsia="Times New Roman" w:hAnsi="Times New Roman"/>
          <w:color w:val="231f20"/>
          <w:sz w:val="28"/>
          <w:szCs w:val="28"/>
          <w:rtl w:val="0"/>
        </w:rPr>
        <w:t xml:space="preserve">there’s no one way to incorporate community solar into your local clean energy future. There are many great examples to look to for inspiration and guidance.</w:t>
      </w:r>
    </w:p>
    <w:p w:rsidR="00000000" w:rsidDel="00000000" w:rsidP="00000000" w:rsidRDefault="00000000" w:rsidRPr="00000000" w14:paraId="00000012">
      <w:pPr>
        <w:widowControl w:val="0"/>
        <w:spacing w:after="200" w:before="200" w:line="276" w:lineRule="auto"/>
        <w:ind w:left="0" w:right="897" w:firstLine="0"/>
        <w:rPr>
          <w:rFonts w:ascii="Times New Roman" w:cs="Times New Roman" w:eastAsia="Times New Roman" w:hAnsi="Times New Roman"/>
          <w:b w:val="1"/>
          <w:color w:val="231f20"/>
          <w:sz w:val="28"/>
          <w:szCs w:val="28"/>
        </w:rPr>
      </w:pPr>
      <w:r w:rsidDel="00000000" w:rsidR="00000000" w:rsidRPr="00000000">
        <w:rPr>
          <w:rFonts w:ascii="Times New Roman" w:cs="Times New Roman" w:eastAsia="Times New Roman" w:hAnsi="Times New Roman"/>
          <w:b w:val="1"/>
          <w:color w:val="231f20"/>
          <w:sz w:val="28"/>
          <w:szCs w:val="28"/>
          <w:rtl w:val="0"/>
        </w:rPr>
        <w:t xml:space="preserve">Six</w:t>
      </w:r>
      <w:r w:rsidDel="00000000" w:rsidR="00000000" w:rsidRPr="00000000">
        <w:rPr>
          <w:rFonts w:ascii="Times New Roman" w:cs="Times New Roman" w:eastAsia="Times New Roman" w:hAnsi="Times New Roman"/>
          <w:b w:val="1"/>
          <w:color w:val="231f20"/>
          <w:sz w:val="28"/>
          <w:szCs w:val="28"/>
          <w:rtl w:val="0"/>
        </w:rPr>
        <w:t xml:space="preserve"> Great Examples of Community Solar Projects:</w:t>
      </w:r>
    </w:p>
    <w:p w:rsidR="00000000" w:rsidDel="00000000" w:rsidP="00000000" w:rsidRDefault="00000000" w:rsidRPr="00000000" w14:paraId="00000013">
      <w:pPr>
        <w:widowControl w:val="0"/>
        <w:spacing w:after="200" w:before="200" w:line="276" w:lineRule="auto"/>
        <w:ind w:left="0" w:right="897"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b w:val="1"/>
          <w:color w:val="231f20"/>
          <w:sz w:val="28"/>
          <w:szCs w:val="28"/>
          <w:rtl w:val="0"/>
        </w:rPr>
        <w:t xml:space="preserve">1) Vernon Electric Cooperative</w:t>
      </w:r>
      <w:r w:rsidDel="00000000" w:rsidR="00000000" w:rsidRPr="00000000">
        <w:rPr>
          <w:rtl w:val="0"/>
        </w:rPr>
      </w:r>
    </w:p>
    <w:p w:rsidR="00000000" w:rsidDel="00000000" w:rsidP="00000000" w:rsidRDefault="00000000" w:rsidRPr="00000000" w14:paraId="00000014">
      <w:pPr>
        <w:widowControl w:val="0"/>
        <w:spacing w:after="200" w:before="200" w:line="276" w:lineRule="auto"/>
        <w:ind w:left="0" w:right="897" w:firstLine="0"/>
        <w:rPr>
          <w:rFonts w:ascii="Times New Roman" w:cs="Times New Roman" w:eastAsia="Times New Roman" w:hAnsi="Times New Roman"/>
          <w:color w:val="231f20"/>
          <w:sz w:val="28"/>
          <w:szCs w:val="28"/>
        </w:rPr>
      </w:pPr>
      <w:hyperlink r:id="rId17">
        <w:r w:rsidDel="00000000" w:rsidR="00000000" w:rsidRPr="00000000">
          <w:rPr>
            <w:rFonts w:ascii="Times New Roman" w:cs="Times New Roman" w:eastAsia="Times New Roman" w:hAnsi="Times New Roman"/>
            <w:color w:val="1155cc"/>
            <w:sz w:val="28"/>
            <w:szCs w:val="28"/>
            <w:u w:val="single"/>
            <w:rtl w:val="0"/>
          </w:rPr>
          <w:t xml:space="preserve">Vernon Electric Cooperative</w:t>
        </w:r>
      </w:hyperlink>
      <w:r w:rsidDel="00000000" w:rsidR="00000000" w:rsidRPr="00000000">
        <w:rPr>
          <w:rFonts w:ascii="Times New Roman" w:cs="Times New Roman" w:eastAsia="Times New Roman" w:hAnsi="Times New Roman"/>
          <w:color w:val="231f20"/>
          <w:sz w:val="28"/>
          <w:szCs w:val="28"/>
          <w:rtl w:val="0"/>
        </w:rPr>
        <w:t xml:space="preserve"> completed the first community solar project in Wisconsin in 2014, and </w:t>
      </w:r>
      <w:r w:rsidDel="00000000" w:rsidR="00000000" w:rsidRPr="00000000">
        <w:rPr>
          <w:rFonts w:ascii="Times New Roman" w:cs="Times New Roman" w:eastAsia="Times New Roman" w:hAnsi="Times New Roman"/>
          <w:color w:val="231f20"/>
          <w:sz w:val="28"/>
          <w:szCs w:val="28"/>
          <w:rtl w:val="0"/>
        </w:rPr>
        <w:t xml:space="preserve">it has been sold out ever since</w:t>
      </w:r>
      <w:r w:rsidDel="00000000" w:rsidR="00000000" w:rsidRPr="00000000">
        <w:rPr>
          <w:rFonts w:ascii="Times New Roman" w:cs="Times New Roman" w:eastAsia="Times New Roman" w:hAnsi="Times New Roman"/>
          <w:color w:val="231f20"/>
          <w:sz w:val="28"/>
          <w:szCs w:val="28"/>
          <w:rtl w:val="0"/>
        </w:rPr>
        <w:t xml:space="preserve">. Local member-owners were invited to purchase shares of the 1,001-panel array at VEC’s headquarters.</w:t>
      </w:r>
    </w:p>
    <w:p w:rsidR="00000000" w:rsidDel="00000000" w:rsidP="00000000" w:rsidRDefault="00000000" w:rsidRPr="00000000" w14:paraId="00000015">
      <w:pPr>
        <w:widowControl w:val="0"/>
        <w:spacing w:after="200" w:before="200" w:line="276" w:lineRule="auto"/>
        <w:ind w:left="0" w:right="897" w:firstLine="0"/>
        <w:rPr>
          <w:rFonts w:ascii="Times New Roman" w:cs="Times New Roman" w:eastAsia="Times New Roman" w:hAnsi="Times New Roman"/>
          <w:color w:val="1155cc"/>
          <w:sz w:val="28"/>
          <w:szCs w:val="28"/>
          <w:u w:val="single"/>
        </w:rPr>
      </w:pPr>
      <w:r w:rsidDel="00000000" w:rsidR="00000000" w:rsidRPr="00000000">
        <w:rPr>
          <w:rFonts w:ascii="Times New Roman" w:cs="Times New Roman" w:eastAsia="Times New Roman" w:hAnsi="Times New Roman"/>
          <w:color w:val="231f20"/>
          <w:sz w:val="28"/>
          <w:szCs w:val="28"/>
          <w:rtl w:val="0"/>
        </w:rPr>
        <w:t xml:space="preserve">The electricity production from each member-owner’s panels </w:t>
      </w:r>
      <w:r w:rsidDel="00000000" w:rsidR="00000000" w:rsidRPr="00000000">
        <w:rPr>
          <w:rFonts w:ascii="Times New Roman" w:cs="Times New Roman" w:eastAsia="Times New Roman" w:hAnsi="Times New Roman"/>
          <w:color w:val="231f20"/>
          <w:sz w:val="28"/>
          <w:szCs w:val="28"/>
          <w:rtl w:val="0"/>
        </w:rPr>
        <w:t xml:space="preserve">is</w:t>
      </w:r>
      <w:r w:rsidDel="00000000" w:rsidR="00000000" w:rsidRPr="00000000">
        <w:rPr>
          <w:rFonts w:ascii="Times New Roman" w:cs="Times New Roman" w:eastAsia="Times New Roman" w:hAnsi="Times New Roman"/>
          <w:color w:val="231f20"/>
          <w:sz w:val="28"/>
          <w:szCs w:val="28"/>
          <w:rtl w:val="0"/>
        </w:rPr>
        <w:t xml:space="preserve"> credited against their utility bill, and panels can be bought and sold among members.</w:t>
      </w:r>
      <w:r w:rsidDel="00000000" w:rsidR="00000000" w:rsidRPr="00000000">
        <w:rPr>
          <w:rFonts w:ascii="Times New Roman" w:cs="Times New Roman" w:eastAsia="Times New Roman" w:hAnsi="Times New Roman"/>
          <w:color w:val="231f20"/>
          <w:sz w:val="28"/>
          <w:szCs w:val="28"/>
          <w:vertAlign w:val="superscript"/>
          <w:rtl w:val="0"/>
        </w:rPr>
        <w:t xml:space="preserve"> </w:t>
      </w:r>
      <w:r w:rsidDel="00000000" w:rsidR="00000000" w:rsidRPr="00000000">
        <w:rPr>
          <w:rFonts w:ascii="Times New Roman" w:cs="Times New Roman" w:eastAsia="Times New Roman" w:hAnsi="Times New Roman"/>
          <w:color w:val="231f20"/>
          <w:sz w:val="28"/>
          <w:szCs w:val="28"/>
          <w:rtl w:val="0"/>
        </w:rPr>
        <w:t xml:space="preserve">Its model has created a strong sense of community ownership among participating</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31f20"/>
          <w:sz w:val="28"/>
          <w:szCs w:val="28"/>
          <w:rtl w:val="0"/>
        </w:rPr>
        <w:t xml:space="preserve">residents. When heavy snow blankets the solar farm, members regularly call the utility to make sure the panels get cleared so they can keep producing power.</w:t>
      </w:r>
      <w:r w:rsidDel="00000000" w:rsidR="00000000" w:rsidRPr="00000000">
        <w:rPr>
          <w:rtl w:val="0"/>
        </w:rPr>
      </w:r>
    </w:p>
    <w:p w:rsidR="00000000" w:rsidDel="00000000" w:rsidP="00000000" w:rsidRDefault="00000000" w:rsidRPr="00000000" w14:paraId="00000016">
      <w:pPr>
        <w:widowControl w:val="0"/>
        <w:spacing w:after="200" w:before="200" w:line="276" w:lineRule="auto"/>
        <w:ind w:left="0" w:right="1077" w:firstLine="0"/>
        <w:rPr>
          <w:rFonts w:ascii="Times New Roman" w:cs="Times New Roman" w:eastAsia="Times New Roman" w:hAnsi="Times New Roman"/>
          <w:b w:val="1"/>
          <w:color w:val="1155cc"/>
          <w:sz w:val="28"/>
          <w:szCs w:val="28"/>
        </w:rPr>
      </w:pPr>
      <w:r w:rsidDel="00000000" w:rsidR="00000000" w:rsidRPr="00000000">
        <w:rPr>
          <w:rFonts w:ascii="Times New Roman" w:cs="Times New Roman" w:eastAsia="Times New Roman" w:hAnsi="Times New Roman"/>
          <w:b w:val="1"/>
          <w:color w:val="231f20"/>
          <w:sz w:val="28"/>
          <w:szCs w:val="28"/>
          <w:rtl w:val="0"/>
        </w:rPr>
        <w:t xml:space="preserve">2) Walton EMC</w:t>
      </w:r>
      <w:r w:rsidDel="00000000" w:rsidR="00000000" w:rsidRPr="00000000">
        <w:rPr>
          <w:rtl w:val="0"/>
        </w:rPr>
      </w:r>
    </w:p>
    <w:p w:rsidR="00000000" w:rsidDel="00000000" w:rsidP="00000000" w:rsidRDefault="00000000" w:rsidRPr="00000000" w14:paraId="00000017">
      <w:pPr>
        <w:widowControl w:val="0"/>
        <w:spacing w:after="200" w:before="200" w:line="276" w:lineRule="auto"/>
        <w:ind w:left="0" w:right="1077" w:firstLine="0"/>
        <w:rPr>
          <w:rFonts w:ascii="Times New Roman" w:cs="Times New Roman" w:eastAsia="Times New Roman" w:hAnsi="Times New Roman"/>
          <w:color w:val="231f20"/>
          <w:sz w:val="28"/>
          <w:szCs w:val="28"/>
          <w:vertAlign w:val="superscript"/>
        </w:rPr>
      </w:pPr>
      <w:hyperlink r:id="rId18">
        <w:r w:rsidDel="00000000" w:rsidR="00000000" w:rsidRPr="00000000">
          <w:rPr>
            <w:rFonts w:ascii="Times New Roman" w:cs="Times New Roman" w:eastAsia="Times New Roman" w:hAnsi="Times New Roman"/>
            <w:color w:val="1155cc"/>
            <w:sz w:val="28"/>
            <w:szCs w:val="28"/>
            <w:u w:val="single"/>
            <w:rtl w:val="0"/>
          </w:rPr>
          <w:t xml:space="preserve">Walton EMC</w:t>
        </w:r>
      </w:hyperlink>
      <w:r w:rsidDel="00000000" w:rsidR="00000000" w:rsidRPr="00000000">
        <w:rPr>
          <w:rFonts w:ascii="Times New Roman" w:cs="Times New Roman" w:eastAsia="Times New Roman" w:hAnsi="Times New Roman"/>
          <w:color w:val="231f20"/>
          <w:sz w:val="28"/>
          <w:szCs w:val="28"/>
          <w:rtl w:val="0"/>
        </w:rPr>
        <w:t xml:space="preserve">—</w:t>
      </w:r>
      <w:r w:rsidDel="00000000" w:rsidR="00000000" w:rsidRPr="00000000">
        <w:rPr>
          <w:rFonts w:ascii="Times New Roman" w:cs="Times New Roman" w:eastAsia="Times New Roman" w:hAnsi="Times New Roman"/>
          <w:color w:val="231f20"/>
          <w:sz w:val="28"/>
          <w:szCs w:val="28"/>
          <w:rtl w:val="0"/>
        </w:rPr>
        <w:t xml:space="preserve">the rural utility that won Facebook’s clean energy business</w:t>
      </w:r>
      <w:r w:rsidDel="00000000" w:rsidR="00000000" w:rsidRPr="00000000">
        <w:rPr>
          <w:rFonts w:ascii="Times New Roman" w:cs="Times New Roman" w:eastAsia="Times New Roman" w:hAnsi="Times New Roman"/>
          <w:color w:val="231f20"/>
          <w:sz w:val="28"/>
          <w:szCs w:val="28"/>
          <w:rtl w:val="0"/>
        </w:rPr>
        <w:t xml:space="preserve">—</w:t>
      </w:r>
      <w:r w:rsidDel="00000000" w:rsidR="00000000" w:rsidRPr="00000000">
        <w:rPr>
          <w:rFonts w:ascii="Times New Roman" w:cs="Times New Roman" w:eastAsia="Times New Roman" w:hAnsi="Times New Roman"/>
          <w:color w:val="231f20"/>
          <w:sz w:val="28"/>
          <w:szCs w:val="28"/>
          <w:rtl w:val="0"/>
        </w:rPr>
        <w:t xml:space="preserve">built its first one-megawatt community solar project in 2015. Member-owners can purchase up to two blocks of community solar at</w:t>
      </w:r>
      <w:r w:rsidDel="00000000" w:rsidR="00000000" w:rsidRPr="00000000">
        <w:rPr>
          <w:rFonts w:ascii="Times New Roman" w:cs="Times New Roman" w:eastAsia="Times New Roman" w:hAnsi="Times New Roman"/>
          <w:color w:val="231f20"/>
          <w:sz w:val="28"/>
          <w:szCs w:val="28"/>
          <w:rtl w:val="0"/>
        </w:rPr>
        <w:t xml:space="preserve"> $25 per block,</w:t>
      </w:r>
      <w:r w:rsidDel="00000000" w:rsidR="00000000" w:rsidRPr="00000000">
        <w:rPr>
          <w:rFonts w:ascii="Times New Roman" w:cs="Times New Roman" w:eastAsia="Times New Roman" w:hAnsi="Times New Roman"/>
          <w:color w:val="231f20"/>
          <w:sz w:val="28"/>
          <w:szCs w:val="28"/>
          <w:rtl w:val="0"/>
        </w:rPr>
        <w:t xml:space="preserve"> the production from which is credited to the member-owner’s utility bill.</w:t>
      </w:r>
      <w:r w:rsidDel="00000000" w:rsidR="00000000" w:rsidRPr="00000000">
        <w:rPr>
          <w:rtl w:val="0"/>
        </w:rPr>
      </w:r>
    </w:p>
    <w:p w:rsidR="00000000" w:rsidDel="00000000" w:rsidP="00000000" w:rsidRDefault="00000000" w:rsidRPr="00000000" w14:paraId="00000018">
      <w:pPr>
        <w:widowControl w:val="0"/>
        <w:spacing w:after="200" w:before="200" w:line="276" w:lineRule="auto"/>
        <w:ind w:left="0" w:right="107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Located on six acres next to its headquarters in Monroe, Georgia, Walton EMC’s first community solar project sold out, and the program quickly expanded to two additional sites. This early community positioned the company to become one of the Southeast’s leading utilities in solar development, attracting new businesses and investments to the area.</w:t>
      </w:r>
      <w:r w:rsidDel="00000000" w:rsidR="00000000" w:rsidRPr="00000000">
        <w:rPr>
          <w:rtl w:val="0"/>
        </w:rPr>
      </w:r>
    </w:p>
    <w:p w:rsidR="00000000" w:rsidDel="00000000" w:rsidP="00000000" w:rsidRDefault="00000000" w:rsidRPr="00000000" w14:paraId="00000019">
      <w:pPr>
        <w:widowControl w:val="0"/>
        <w:spacing w:after="200" w:before="200" w:line="276" w:lineRule="auto"/>
        <w:ind w:left="0" w:right="1075"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b w:val="1"/>
          <w:color w:val="231f20"/>
          <w:sz w:val="28"/>
          <w:szCs w:val="28"/>
          <w:rtl w:val="0"/>
        </w:rPr>
        <w:t xml:space="preserve">3) ACCESS Project</w:t>
      </w:r>
      <w:r w:rsidDel="00000000" w:rsidR="00000000" w:rsidRPr="00000000">
        <w:rPr>
          <w:rtl w:val="0"/>
        </w:rPr>
      </w:r>
    </w:p>
    <w:p w:rsidR="00000000" w:rsidDel="00000000" w:rsidP="00000000" w:rsidRDefault="00000000" w:rsidRPr="00000000" w14:paraId="0000001A">
      <w:pPr>
        <w:widowControl w:val="0"/>
        <w:spacing w:after="200" w:before="200" w:line="276" w:lineRule="auto"/>
        <w:ind w:left="0" w:right="1075"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Building on this history of community solar leadership, the U.S. Department of Energy</w:t>
      </w:r>
      <w:r w:rsidDel="00000000" w:rsidR="00000000" w:rsidRPr="00000000">
        <w:rPr>
          <w:rFonts w:ascii="Times New Roman" w:cs="Times New Roman" w:eastAsia="Times New Roman" w:hAnsi="Times New Roman"/>
          <w:color w:val="231f20"/>
          <w:sz w:val="28"/>
          <w:szCs w:val="28"/>
          <w:rtl w:val="0"/>
        </w:rPr>
        <w:t xml:space="preserve"> awarded </w:t>
      </w:r>
      <w:r w:rsidDel="00000000" w:rsidR="00000000" w:rsidRPr="00000000">
        <w:rPr>
          <w:rFonts w:ascii="Times New Roman" w:cs="Times New Roman" w:eastAsia="Times New Roman" w:hAnsi="Times New Roman"/>
          <w:color w:val="231f20"/>
          <w:sz w:val="28"/>
          <w:szCs w:val="28"/>
          <w:rtl w:val="0"/>
        </w:rPr>
        <w:t xml:space="preserve">NRECA a </w:t>
      </w:r>
      <w:hyperlink r:id="rId19">
        <w:r w:rsidDel="00000000" w:rsidR="00000000" w:rsidRPr="00000000">
          <w:rPr>
            <w:rFonts w:ascii="Times New Roman" w:cs="Times New Roman" w:eastAsia="Times New Roman" w:hAnsi="Times New Roman"/>
            <w:color w:val="1155cc"/>
            <w:sz w:val="28"/>
            <w:szCs w:val="28"/>
            <w:u w:val="single"/>
            <w:rtl w:val="0"/>
          </w:rPr>
          <w:t xml:space="preserve">$1 million multiyear research award</w:t>
        </w:r>
      </w:hyperlink>
      <w:r w:rsidDel="00000000" w:rsidR="00000000" w:rsidRPr="00000000">
        <w:rPr>
          <w:rFonts w:ascii="Times New Roman" w:cs="Times New Roman" w:eastAsia="Times New Roman" w:hAnsi="Times New Roman"/>
          <w:color w:val="231f20"/>
          <w:sz w:val="28"/>
          <w:szCs w:val="28"/>
          <w:rtl w:val="0"/>
        </w:rPr>
        <w:t xml:space="preserve"> to study pathways for making solar energy more accessible and affordable for rural households with low and moderate incomes.</w:t>
      </w:r>
    </w:p>
    <w:p w:rsidR="00000000" w:rsidDel="00000000" w:rsidP="00000000" w:rsidRDefault="00000000" w:rsidRPr="00000000" w14:paraId="0000001B">
      <w:pPr>
        <w:widowControl w:val="0"/>
        <w:spacing w:after="200" w:before="200" w:line="276" w:lineRule="auto"/>
        <w:ind w:left="0" w:right="1075"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The resulting </w:t>
      </w:r>
      <w:hyperlink r:id="rId20">
        <w:r w:rsidDel="00000000" w:rsidR="00000000" w:rsidRPr="00000000">
          <w:rPr>
            <w:rFonts w:ascii="Times New Roman" w:cs="Times New Roman" w:eastAsia="Times New Roman" w:hAnsi="Times New Roman"/>
            <w:color w:val="1155cc"/>
            <w:sz w:val="28"/>
            <w:szCs w:val="28"/>
            <w:u w:val="single"/>
            <w:rtl w:val="0"/>
          </w:rPr>
          <w:t xml:space="preserve">ACCESS Project</w:t>
        </w:r>
      </w:hyperlink>
      <w:r w:rsidDel="00000000" w:rsidR="00000000" w:rsidRPr="00000000">
        <w:rPr>
          <w:rFonts w:ascii="Times New Roman" w:cs="Times New Roman" w:eastAsia="Times New Roman" w:hAnsi="Times New Roman"/>
          <w:color w:val="231f20"/>
          <w:sz w:val="28"/>
          <w:szCs w:val="28"/>
          <w:rtl w:val="0"/>
        </w:rPr>
        <w:t xml:space="preserve">, which stands for Achieving Cooperative Community Equitable Solar Sources, was led by </w:t>
      </w:r>
      <w:hyperlink r:id="rId21">
        <w:r w:rsidDel="00000000" w:rsidR="00000000" w:rsidRPr="00000000">
          <w:rPr>
            <w:rFonts w:ascii="Times New Roman" w:cs="Times New Roman" w:eastAsia="Times New Roman" w:hAnsi="Times New Roman"/>
            <w:color w:val="1155cc"/>
            <w:sz w:val="28"/>
            <w:szCs w:val="28"/>
            <w:u w:val="single"/>
            <w:rtl w:val="0"/>
          </w:rPr>
          <w:t xml:space="preserve">Adaora Ifebigh</w:t>
        </w:r>
      </w:hyperlink>
      <w:r w:rsidDel="00000000" w:rsidR="00000000" w:rsidRPr="00000000">
        <w:rPr>
          <w:rFonts w:ascii="Times New Roman" w:cs="Times New Roman" w:eastAsia="Times New Roman" w:hAnsi="Times New Roman"/>
          <w:color w:val="231f20"/>
          <w:sz w:val="28"/>
          <w:szCs w:val="28"/>
          <w:rtl w:val="0"/>
        </w:rPr>
        <w:t xml:space="preserve">, former NRECA program director for </w:t>
      </w:r>
      <w:hyperlink r:id="rId22">
        <w:r w:rsidDel="00000000" w:rsidR="00000000" w:rsidRPr="00000000">
          <w:rPr>
            <w:rFonts w:ascii="Times New Roman" w:cs="Times New Roman" w:eastAsia="Times New Roman" w:hAnsi="Times New Roman"/>
            <w:color w:val="1155cc"/>
            <w:sz w:val="28"/>
            <w:szCs w:val="28"/>
            <w:u w:val="single"/>
            <w:rtl w:val="0"/>
          </w:rPr>
          <w:t xml:space="preserve">Energy Access</w:t>
        </w:r>
      </w:hyperlink>
      <w:r w:rsidDel="00000000" w:rsidR="00000000" w:rsidRPr="00000000">
        <w:rPr>
          <w:rFonts w:ascii="Times New Roman" w:cs="Times New Roman" w:eastAsia="Times New Roman" w:hAnsi="Times New Roman"/>
          <w:color w:val="231f20"/>
          <w:sz w:val="28"/>
          <w:szCs w:val="28"/>
          <w:rtl w:val="0"/>
        </w:rPr>
        <w:t xml:space="preserve">. The body of knowledge the ACCESS Project is creating is a rich resource for understanding how rural cooperative utilities can use community solar to meet their unique, place-based needs.</w:t>
      </w:r>
    </w:p>
    <w:p w:rsidR="00000000" w:rsidDel="00000000" w:rsidP="00000000" w:rsidRDefault="00000000" w:rsidRPr="00000000" w14:paraId="0000001C">
      <w:pPr>
        <w:widowControl w:val="0"/>
        <w:spacing w:after="200" w:before="200" w:line="276" w:lineRule="auto"/>
        <w:ind w:left="0" w:right="1075"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b w:val="1"/>
          <w:color w:val="231f20"/>
          <w:sz w:val="28"/>
          <w:szCs w:val="28"/>
          <w:rtl w:val="0"/>
        </w:rPr>
        <w:t xml:space="preserve">4) Anza Electric Cooperative</w:t>
      </w:r>
      <w:r w:rsidDel="00000000" w:rsidR="00000000" w:rsidRPr="00000000">
        <w:rPr>
          <w:rtl w:val="0"/>
        </w:rPr>
      </w:r>
    </w:p>
    <w:p w:rsidR="00000000" w:rsidDel="00000000" w:rsidP="00000000" w:rsidRDefault="00000000" w:rsidRPr="00000000" w14:paraId="0000001D">
      <w:pPr>
        <w:widowControl w:val="0"/>
        <w:spacing w:after="200" w:before="200" w:line="276" w:lineRule="auto"/>
        <w:ind w:left="0" w:right="1077"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The </w:t>
      </w:r>
      <w:hyperlink r:id="rId23">
        <w:r w:rsidDel="00000000" w:rsidR="00000000" w:rsidRPr="00000000">
          <w:rPr>
            <w:rFonts w:ascii="Times New Roman" w:cs="Times New Roman" w:eastAsia="Times New Roman" w:hAnsi="Times New Roman"/>
            <w:color w:val="1155cc"/>
            <w:sz w:val="28"/>
            <w:szCs w:val="28"/>
            <w:u w:val="single"/>
            <w:rtl w:val="0"/>
          </w:rPr>
          <w:t xml:space="preserve">Anza Electric Cooperative’s</w:t>
        </w:r>
      </w:hyperlink>
      <w:r w:rsidDel="00000000" w:rsidR="00000000" w:rsidRPr="00000000">
        <w:rPr>
          <w:rFonts w:ascii="Times New Roman" w:cs="Times New Roman" w:eastAsia="Times New Roman" w:hAnsi="Times New Roman"/>
          <w:color w:val="231f20"/>
          <w:sz w:val="28"/>
          <w:szCs w:val="28"/>
          <w:rtl w:val="0"/>
        </w:rPr>
        <w:t xml:space="preserve"> </w:t>
      </w:r>
      <w:r w:rsidDel="00000000" w:rsidR="00000000" w:rsidRPr="00000000">
        <w:rPr>
          <w:rFonts w:ascii="Times New Roman" w:cs="Times New Roman" w:eastAsia="Times New Roman" w:hAnsi="Times New Roman"/>
          <w:color w:val="231f20"/>
          <w:sz w:val="28"/>
          <w:szCs w:val="28"/>
          <w:rtl w:val="0"/>
        </w:rPr>
        <w:t xml:space="preserve">SunAnza and Santa Rosa Solar projects are among those being studied. AEC was born in the 1950s, when local residents, frustrated with the high cost of power from California Electric, reached out to the </w:t>
      </w:r>
      <w:hyperlink r:id="rId24">
        <w:r w:rsidDel="00000000" w:rsidR="00000000" w:rsidRPr="00000000">
          <w:rPr>
            <w:rFonts w:ascii="Times New Roman" w:cs="Times New Roman" w:eastAsia="Times New Roman" w:hAnsi="Times New Roman"/>
            <w:color w:val="1155cc"/>
            <w:sz w:val="28"/>
            <w:szCs w:val="28"/>
            <w:u w:val="single"/>
            <w:rtl w:val="0"/>
          </w:rPr>
          <w:t xml:space="preserve">Rural Electrification Administration</w:t>
        </w:r>
      </w:hyperlink>
      <w:r w:rsidDel="00000000" w:rsidR="00000000" w:rsidRPr="00000000">
        <w:rPr>
          <w:rFonts w:ascii="Times New Roman" w:cs="Times New Roman" w:eastAsia="Times New Roman" w:hAnsi="Times New Roman"/>
          <w:color w:val="231f20"/>
          <w:sz w:val="28"/>
          <w:szCs w:val="28"/>
          <w:rtl w:val="0"/>
        </w:rPr>
        <w:t xml:space="preserve"> and began the process of funding and forming their own local electric cooperative. Located in rural southwestern California, AEC </w:t>
      </w:r>
      <w:r w:rsidDel="00000000" w:rsidR="00000000" w:rsidRPr="00000000">
        <w:rPr>
          <w:rFonts w:ascii="Times New Roman" w:cs="Times New Roman" w:eastAsia="Times New Roman" w:hAnsi="Times New Roman"/>
          <w:color w:val="231f20"/>
          <w:sz w:val="28"/>
          <w:szCs w:val="28"/>
          <w:rtl w:val="0"/>
        </w:rPr>
        <w:t xml:space="preserve">serves </w:t>
      </w:r>
      <w:hyperlink r:id="rId25">
        <w:r w:rsidDel="00000000" w:rsidR="00000000" w:rsidRPr="00000000">
          <w:rPr>
            <w:rFonts w:ascii="Times New Roman" w:cs="Times New Roman" w:eastAsia="Times New Roman" w:hAnsi="Times New Roman"/>
            <w:color w:val="1155cc"/>
            <w:sz w:val="28"/>
            <w:szCs w:val="28"/>
            <w:u w:val="single"/>
            <w:rtl w:val="0"/>
          </w:rPr>
          <w:t xml:space="preserve">about 5,200 residential member-owners</w:t>
        </w:r>
      </w:hyperlink>
      <w:r w:rsidDel="00000000" w:rsidR="00000000" w:rsidRPr="00000000">
        <w:rPr>
          <w:rFonts w:ascii="Times New Roman" w:cs="Times New Roman" w:eastAsia="Times New Roman" w:hAnsi="Times New Roman"/>
          <w:color w:val="231f20"/>
          <w:sz w:val="28"/>
          <w:szCs w:val="28"/>
          <w:rtl w:val="0"/>
        </w:rPr>
        <w:t xml:space="preserve"> and has a long-term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31f20"/>
          <w:sz w:val="28"/>
          <w:szCs w:val="28"/>
          <w:rtl w:val="0"/>
        </w:rPr>
        <w:t xml:space="preserve">agreement to provide power for the Santa Rosa Band of Cahuilla Indians.</w:t>
      </w:r>
    </w:p>
    <w:p w:rsidR="00000000" w:rsidDel="00000000" w:rsidP="00000000" w:rsidRDefault="00000000" w:rsidRPr="00000000" w14:paraId="0000001E">
      <w:pPr>
        <w:widowControl w:val="0"/>
        <w:spacing w:after="200" w:before="200" w:line="276" w:lineRule="auto"/>
        <w:ind w:left="0" w:right="107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The success of its first solar project, SunAnza, demonstrated how solar could help reduce peak electricity costs for the utility and its members. As a result, AEC began work on a second community solar project on tribal lands. By pairing community solar with a time-of-use tariff that charges less for electricity usage at off-peak hours, </w:t>
      </w:r>
      <w:r w:rsidDel="00000000" w:rsidR="00000000" w:rsidRPr="00000000">
        <w:rPr>
          <w:rFonts w:ascii="Times New Roman" w:cs="Times New Roman" w:eastAsia="Times New Roman" w:hAnsi="Times New Roman"/>
          <w:color w:val="231f20"/>
          <w:sz w:val="28"/>
          <w:szCs w:val="28"/>
          <w:rtl w:val="0"/>
        </w:rPr>
        <w:t xml:space="preserve">the </w:t>
      </w:r>
      <w:r w:rsidDel="00000000" w:rsidR="00000000" w:rsidRPr="00000000">
        <w:rPr>
          <w:rFonts w:ascii="Times New Roman" w:cs="Times New Roman" w:eastAsia="Times New Roman" w:hAnsi="Times New Roman"/>
          <w:color w:val="231f20"/>
          <w:sz w:val="28"/>
          <w:szCs w:val="28"/>
          <w:rtl w:val="0"/>
        </w:rPr>
        <w:t xml:space="preserve">Santa Rosa Solar project will share annual savings estimated at </w:t>
      </w:r>
      <w:hyperlink r:id="rId26">
        <w:r w:rsidDel="00000000" w:rsidR="00000000" w:rsidRPr="00000000">
          <w:rPr>
            <w:rFonts w:ascii="Times New Roman" w:cs="Times New Roman" w:eastAsia="Times New Roman" w:hAnsi="Times New Roman"/>
            <w:color w:val="1155cc"/>
            <w:sz w:val="28"/>
            <w:szCs w:val="28"/>
            <w:u w:val="single"/>
            <w:rtl w:val="0"/>
          </w:rPr>
          <w:t xml:space="preserve">$600 to $1,000</w:t>
        </w:r>
      </w:hyperlink>
      <w:r w:rsidDel="00000000" w:rsidR="00000000" w:rsidRPr="00000000">
        <w:rPr>
          <w:rFonts w:ascii="Times New Roman" w:cs="Times New Roman" w:eastAsia="Times New Roman" w:hAnsi="Times New Roman"/>
          <w:color w:val="231f20"/>
          <w:sz w:val="28"/>
          <w:szCs w:val="28"/>
          <w:rtl w:val="0"/>
        </w:rPr>
        <w:t xml:space="preserve"> per participating household</w:t>
      </w:r>
      <w:r w:rsidDel="00000000" w:rsidR="00000000" w:rsidRPr="00000000">
        <w:rPr>
          <w:rFonts w:ascii="Times New Roman" w:cs="Times New Roman" w:eastAsia="Times New Roman" w:hAnsi="Times New Roman"/>
          <w:color w:val="231f20"/>
          <w:sz w:val="28"/>
          <w:szCs w:val="28"/>
          <w:rtl w:val="0"/>
        </w:rPr>
        <w:t xml:space="preserve">.</w:t>
      </w:r>
      <w:r w:rsidDel="00000000" w:rsidR="00000000" w:rsidRPr="00000000">
        <w:rPr>
          <w:rtl w:val="0"/>
        </w:rPr>
      </w:r>
    </w:p>
    <w:p w:rsidR="00000000" w:rsidDel="00000000" w:rsidP="00000000" w:rsidRDefault="00000000" w:rsidRPr="00000000" w14:paraId="0000001F">
      <w:pPr>
        <w:widowControl w:val="0"/>
        <w:spacing w:after="200" w:before="200" w:line="276" w:lineRule="auto"/>
        <w:ind w:left="0" w:right="1077" w:firstLine="0"/>
        <w:rPr>
          <w:rFonts w:ascii="Times New Roman" w:cs="Times New Roman" w:eastAsia="Times New Roman" w:hAnsi="Times New Roman"/>
          <w:b w:val="1"/>
          <w:color w:val="231f20"/>
          <w:sz w:val="28"/>
          <w:szCs w:val="28"/>
        </w:rPr>
      </w:pPr>
      <w:r w:rsidDel="00000000" w:rsidR="00000000" w:rsidRPr="00000000">
        <w:rPr>
          <w:rFonts w:ascii="Times New Roman" w:cs="Times New Roman" w:eastAsia="Times New Roman" w:hAnsi="Times New Roman"/>
          <w:b w:val="1"/>
          <w:color w:val="231f20"/>
          <w:sz w:val="28"/>
          <w:szCs w:val="28"/>
          <w:rtl w:val="0"/>
        </w:rPr>
        <w:t xml:space="preserve">5) Roanoke Electric Cooperative</w:t>
      </w:r>
    </w:p>
    <w:p w:rsidR="00000000" w:rsidDel="00000000" w:rsidP="00000000" w:rsidRDefault="00000000" w:rsidRPr="00000000" w14:paraId="00000020">
      <w:pPr>
        <w:widowControl w:val="0"/>
        <w:spacing w:after="200" w:before="200" w:line="276" w:lineRule="auto"/>
        <w:ind w:left="0" w:right="1077"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Consistently</w:t>
      </w:r>
      <w:r w:rsidDel="00000000" w:rsidR="00000000" w:rsidRPr="00000000">
        <w:rPr>
          <w:rFonts w:ascii="Times New Roman" w:cs="Times New Roman" w:eastAsia="Times New Roman" w:hAnsi="Times New Roman"/>
          <w:color w:val="231f20"/>
          <w:sz w:val="28"/>
          <w:szCs w:val="28"/>
          <w:rtl w:val="0"/>
        </w:rPr>
        <w:t xml:space="preserve"> among the vanguard, </w:t>
      </w:r>
      <w:hyperlink r:id="rId27">
        <w:r w:rsidDel="00000000" w:rsidR="00000000" w:rsidRPr="00000000">
          <w:rPr>
            <w:rFonts w:ascii="Times New Roman" w:cs="Times New Roman" w:eastAsia="Times New Roman" w:hAnsi="Times New Roman"/>
            <w:color w:val="1155cc"/>
            <w:sz w:val="28"/>
            <w:szCs w:val="28"/>
            <w:u w:val="single"/>
            <w:rtl w:val="0"/>
          </w:rPr>
          <w:t xml:space="preserve">Roanoke Electric Cooperative</w:t>
        </w:r>
      </w:hyperlink>
      <w:r w:rsidDel="00000000" w:rsidR="00000000" w:rsidRPr="00000000">
        <w:rPr>
          <w:rFonts w:ascii="Times New Roman" w:cs="Times New Roman" w:eastAsia="Times New Roman" w:hAnsi="Times New Roman"/>
          <w:color w:val="231f20"/>
          <w:sz w:val="28"/>
          <w:szCs w:val="28"/>
          <w:rtl w:val="0"/>
        </w:rPr>
        <w:t xml:space="preserve"> takes a different approach. It uses philanthropic support and leverages other programs to deliver extra savings to member-owners through the </w:t>
      </w:r>
      <w:hyperlink r:id="rId28">
        <w:r w:rsidDel="00000000" w:rsidR="00000000" w:rsidRPr="00000000">
          <w:rPr>
            <w:rFonts w:ascii="Times New Roman" w:cs="Times New Roman" w:eastAsia="Times New Roman" w:hAnsi="Times New Roman"/>
            <w:color w:val="1155cc"/>
            <w:sz w:val="28"/>
            <w:szCs w:val="28"/>
            <w:u w:val="single"/>
            <w:rtl w:val="0"/>
          </w:rPr>
          <w:t xml:space="preserve">Roanoke SolarShare</w:t>
        </w:r>
      </w:hyperlink>
      <w:r w:rsidDel="00000000" w:rsidR="00000000" w:rsidRPr="00000000">
        <w:rPr>
          <w:rFonts w:ascii="Times New Roman" w:cs="Times New Roman" w:eastAsia="Times New Roman" w:hAnsi="Times New Roman"/>
          <w:color w:val="231f20"/>
          <w:sz w:val="28"/>
          <w:szCs w:val="28"/>
          <w:rtl w:val="0"/>
        </w:rPr>
        <w:t xml:space="preserve"> program.</w:t>
      </w:r>
      <w:r w:rsidDel="00000000" w:rsidR="00000000" w:rsidRPr="00000000">
        <w:rPr>
          <w:rtl w:val="0"/>
        </w:rPr>
      </w:r>
    </w:p>
    <w:p w:rsidR="00000000" w:rsidDel="00000000" w:rsidP="00000000" w:rsidRDefault="00000000" w:rsidRPr="00000000" w14:paraId="00000021">
      <w:pPr>
        <w:widowControl w:val="0"/>
        <w:spacing w:after="200" w:before="200" w:line="276" w:lineRule="auto"/>
        <w:ind w:left="0" w:right="1077" w:firstLine="0"/>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Philanthropic donations pay for no-cost community solar shares for low-income member-owners, reducing their utility bills. The first fruits of the savings are used to cover the costs of home repairs, like fixing leaky roofs. These are necessary to enable energy upgrades, such as </w:t>
      </w:r>
      <w:r w:rsidDel="00000000" w:rsidR="00000000" w:rsidRPr="00000000">
        <w:rPr>
          <w:rFonts w:ascii="Times New Roman" w:cs="Times New Roman" w:eastAsia="Times New Roman" w:hAnsi="Times New Roman"/>
          <w:color w:val="231f20"/>
          <w:sz w:val="28"/>
          <w:szCs w:val="28"/>
          <w:rtl w:val="0"/>
        </w:rPr>
        <w:t xml:space="preserve">insulation,</w:t>
      </w:r>
      <w:r w:rsidDel="00000000" w:rsidR="00000000" w:rsidRPr="00000000">
        <w:rPr>
          <w:rFonts w:ascii="Times New Roman" w:cs="Times New Roman" w:eastAsia="Times New Roman" w:hAnsi="Times New Roman"/>
          <w:color w:val="231f20"/>
          <w:sz w:val="28"/>
          <w:szCs w:val="28"/>
          <w:rtl w:val="0"/>
        </w:rPr>
        <w:t xml:space="preserve"> which deliver even more savings through energy efficiency.</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EnerWealth Solutions</w:t>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sz w:val="28"/>
          <w:szCs w:val="28"/>
          <w:rtl w:val="0"/>
        </w:rPr>
        <w:t xml:space="preserve">Then there is</w:t>
      </w:r>
      <w:r w:rsidDel="00000000" w:rsidR="00000000" w:rsidRPr="00000000">
        <w:rPr>
          <w:rFonts w:ascii="Times New Roman" w:cs="Times New Roman" w:eastAsia="Times New Roman" w:hAnsi="Times New Roman"/>
          <w:sz w:val="28"/>
          <w:szCs w:val="28"/>
          <w:rtl w:val="0"/>
        </w:rPr>
        <w:t xml:space="preserve"> the reparative and restorative approach to solar development pioneered </w:t>
      </w:r>
      <w:r w:rsidDel="00000000" w:rsidR="00000000" w:rsidRPr="00000000">
        <w:rPr>
          <w:rFonts w:ascii="Times New Roman" w:cs="Times New Roman" w:eastAsia="Times New Roman" w:hAnsi="Times New Roman"/>
          <w:sz w:val="28"/>
          <w:szCs w:val="28"/>
          <w:rtl w:val="0"/>
        </w:rPr>
        <w:t xml:space="preserve">by </w:t>
      </w:r>
      <w:hyperlink r:id="rId29">
        <w:r w:rsidDel="00000000" w:rsidR="00000000" w:rsidRPr="00000000">
          <w:rPr>
            <w:rFonts w:ascii="Times New Roman" w:cs="Times New Roman" w:eastAsia="Times New Roman" w:hAnsi="Times New Roman"/>
            <w:color w:val="1155cc"/>
            <w:sz w:val="28"/>
            <w:szCs w:val="28"/>
            <w:u w:val="single"/>
            <w:rtl w:val="0"/>
          </w:rPr>
          <w:t xml:space="preserve">EnerWealth Solutions</w:t>
        </w:r>
      </w:hyperlink>
      <w:r w:rsidDel="00000000" w:rsidR="00000000" w:rsidRPr="00000000">
        <w:rPr>
          <w:rFonts w:ascii="Times New Roman" w:cs="Times New Roman" w:eastAsia="Times New Roman" w:hAnsi="Times New Roman"/>
          <w:sz w:val="28"/>
          <w:szCs w:val="28"/>
          <w:rtl w:val="0"/>
        </w:rPr>
        <w:t xml:space="preserve"> in North Carolina</w:t>
      </w:r>
      <w:r w:rsidDel="00000000" w:rsidR="00000000" w:rsidRPr="00000000">
        <w:rPr>
          <w:rFonts w:ascii="Times New Roman" w:cs="Times New Roman" w:eastAsia="Times New Roman" w:hAnsi="Times New Roman"/>
          <w:sz w:val="28"/>
          <w:szCs w:val="28"/>
          <w:rtl w:val="0"/>
        </w:rPr>
        <w:t xml:space="preserve">, which supports small and minority landowners with a unique profit-sharing model that channels some of the revenue into a local community development nonprofit controlled by member-owners.</w:t>
      </w:r>
      <w:r w:rsidDel="00000000" w:rsidR="00000000" w:rsidRPr="00000000">
        <w:rPr>
          <w:rtl w:val="0"/>
        </w:rPr>
      </w:r>
    </w:p>
    <w:p w:rsidR="00000000" w:rsidDel="00000000" w:rsidP="00000000" w:rsidRDefault="00000000" w:rsidRPr="00000000" w14:paraId="00000024">
      <w:pPr>
        <w:widowControl w:val="0"/>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An Abundance of Opportunities in Your Community</w:t>
      </w:r>
      <w:r w:rsidDel="00000000" w:rsidR="00000000" w:rsidRPr="00000000">
        <w:rPr>
          <w:rtl w:val="0"/>
        </w:rPr>
      </w:r>
    </w:p>
    <w:p w:rsidR="00000000" w:rsidDel="00000000" w:rsidP="00000000" w:rsidRDefault="00000000" w:rsidRPr="00000000" w14:paraId="00000025">
      <w:pPr>
        <w:widowControl w:val="0"/>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many opportunities to support your community’s vitality with solar power. You can begin locally by working with your state’s energy policy and market structure, changing regulations if necessary, using the land responsibly, working with partners who share your values, and choosing from various solar scales and models to match your and your neighbors’ needs.</w:t>
      </w:r>
    </w:p>
    <w:p w:rsidR="00000000" w:rsidDel="00000000" w:rsidP="00000000" w:rsidRDefault="00000000" w:rsidRPr="00000000" w14:paraId="00000026">
      <w:pPr>
        <w:widowControl w:val="0"/>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approach is liberating compared to the constraints of a scarce fossil fuel-powered energy system that takes resources from one place and burns them in another to create enough power to support new industries and opportunities.</w:t>
      </w:r>
    </w:p>
    <w:p w:rsidR="00000000" w:rsidDel="00000000" w:rsidP="00000000" w:rsidRDefault="00000000" w:rsidRPr="00000000" w14:paraId="00000027">
      <w:pPr>
        <w:widowControl w:val="0"/>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you’re building your solar strategy, don’t resort to what’s been done in the past when you have the chance to build a new system based on better values—a system whose benefits can be seen within your generation. Always keep in mind why rural cooperatives and public power utilities were created in the first place: to enable rural and small-town communities to come together to own their power generation. The field is wide open and the harvest is ripe. Take deep </w:t>
      </w:r>
      <w:r w:rsidDel="00000000" w:rsidR="00000000" w:rsidRPr="00000000">
        <w:rPr>
          <w:rFonts w:ascii="Times New Roman" w:cs="Times New Roman" w:eastAsia="Times New Roman" w:hAnsi="Times New Roman"/>
          <w:sz w:val="28"/>
          <w:szCs w:val="28"/>
          <w:rtl w:val="0"/>
        </w:rPr>
        <w:t xml:space="preserve">breaths</w:t>
      </w:r>
      <w:r w:rsidDel="00000000" w:rsidR="00000000" w:rsidRPr="00000000">
        <w:rPr>
          <w:rFonts w:ascii="Times New Roman" w:cs="Times New Roman" w:eastAsia="Times New Roman" w:hAnsi="Times New Roman"/>
          <w:sz w:val="28"/>
          <w:szCs w:val="28"/>
          <w:rtl w:val="0"/>
        </w:rPr>
        <w:t xml:space="preserve">, roll up your sleeves, and get ready for the joyful work.</w:t>
      </w:r>
    </w:p>
    <w:p w:rsidR="00000000" w:rsidDel="00000000" w:rsidP="00000000" w:rsidRDefault="00000000" w:rsidRPr="00000000" w14:paraId="0000002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you do so, l</w:t>
      </w:r>
      <w:r w:rsidDel="00000000" w:rsidR="00000000" w:rsidRPr="00000000">
        <w:rPr>
          <w:rFonts w:ascii="Times New Roman" w:cs="Times New Roman" w:eastAsia="Times New Roman" w:hAnsi="Times New Roman"/>
          <w:sz w:val="28"/>
          <w:szCs w:val="28"/>
          <w:rtl w:val="0"/>
        </w:rPr>
        <w:t xml:space="preserve">ead with love. </w:t>
      </w:r>
      <w:r w:rsidDel="00000000" w:rsidR="00000000" w:rsidRPr="00000000">
        <w:rPr>
          <w:rFonts w:ascii="Times New Roman" w:cs="Times New Roman" w:eastAsia="Times New Roman" w:hAnsi="Times New Roman"/>
          <w:sz w:val="28"/>
          <w:szCs w:val="28"/>
          <w:rtl w:val="0"/>
        </w:rPr>
        <w:t xml:space="preserve">Localizing your community’s energy system with clean power is an opportunity to achieve a healthier balance between the natural and built environments. Economically, such power production and delivery also benefit communities by sustaining them rather than extracting their wealth. </w:t>
      </w:r>
      <w:r w:rsidDel="00000000" w:rsidR="00000000" w:rsidRPr="00000000">
        <w:rPr>
          <w:rFonts w:ascii="Times New Roman" w:cs="Times New Roman" w:eastAsia="Times New Roman" w:hAnsi="Times New Roman"/>
          <w:sz w:val="28"/>
          <w:szCs w:val="28"/>
          <w:rtl w:val="0"/>
        </w:rPr>
        <w:t xml:space="preserve">Keeping our love for our hometowns and neighbors at the forefront will help us make decisions we can be proud of as we navigate the road ahead.</w:t>
      </w:r>
      <w:r w:rsidDel="00000000" w:rsidR="00000000" w:rsidRPr="00000000">
        <w:rPr>
          <w:rtl w:val="0"/>
        </w:rPr>
      </w:r>
    </w:p>
    <w:p w:rsidR="00000000" w:rsidDel="00000000" w:rsidP="00000000" w:rsidRDefault="00000000" w:rsidRPr="00000000" w14:paraId="00000029">
      <w:pPr>
        <w:widowControl w:val="0"/>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will be hard. </w:t>
      </w:r>
      <w:r w:rsidDel="00000000" w:rsidR="00000000" w:rsidRPr="00000000">
        <w:rPr>
          <w:rFonts w:ascii="Times New Roman" w:cs="Times New Roman" w:eastAsia="Times New Roman" w:hAnsi="Times New Roman"/>
          <w:sz w:val="28"/>
          <w:szCs w:val="28"/>
          <w:rtl w:val="0"/>
        </w:rPr>
        <w:t xml:space="preserve">Sometimes</w:t>
      </w:r>
      <w:r w:rsidDel="00000000" w:rsidR="00000000" w:rsidRPr="00000000">
        <w:rPr>
          <w:rFonts w:ascii="Times New Roman" w:cs="Times New Roman" w:eastAsia="Times New Roman" w:hAnsi="Times New Roman"/>
          <w:sz w:val="28"/>
          <w:szCs w:val="28"/>
          <w:rtl w:val="0"/>
        </w:rPr>
        <w:t xml:space="preserve">, the people and companies that benefit from traditional </w:t>
      </w:r>
      <w:r w:rsidDel="00000000" w:rsidR="00000000" w:rsidRPr="00000000">
        <w:rPr>
          <w:rFonts w:ascii="Times New Roman" w:cs="Times New Roman" w:eastAsia="Times New Roman" w:hAnsi="Times New Roman"/>
          <w:sz w:val="28"/>
          <w:szCs w:val="28"/>
          <w:rtl w:val="0"/>
        </w:rPr>
        <w:t xml:space="preserve">power generation methods</w:t>
      </w:r>
      <w:r w:rsidDel="00000000" w:rsidR="00000000" w:rsidRPr="00000000">
        <w:rPr>
          <w:rFonts w:ascii="Times New Roman" w:cs="Times New Roman" w:eastAsia="Times New Roman" w:hAnsi="Times New Roman"/>
          <w:sz w:val="28"/>
          <w:szCs w:val="28"/>
          <w:rtl w:val="0"/>
        </w:rPr>
        <w:t xml:space="preserve"> might resist you and fight for the status quo, and you may get tired. But as the Good Book says, “Let us not be weary in well doing: for in due season we shall reap, if we faint not.” So don’t give up; you’ll see the results in your lifetime.</w:t>
      </w:r>
      <w:r w:rsidDel="00000000" w:rsidR="00000000" w:rsidRPr="00000000">
        <w:rPr>
          <w:rtl w:val="0"/>
        </w:rPr>
      </w:r>
    </w:p>
    <w:p w:rsidR="00000000" w:rsidDel="00000000" w:rsidP="00000000" w:rsidRDefault="00000000" w:rsidRPr="00000000" w14:paraId="0000002A">
      <w:pPr>
        <w:widowControl w:val="0"/>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Clean energy offers us a future; many different futures, in fact. The possibilities are as diverse as the places we live, the ways we make decisions, and the renewable resources we share. Let’s use this gift, and this moment of transformation, to build the kinds of energy futures that will enable us all to thrive.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ooperative.com/programs-services/bts/access/Pages/default.aspx#:~:text=NRECA%27s%20project%2C%20Achieving%20Cooperative%20Community,%2Dincome%20(LMI)%20consumers." TargetMode="External"/><Relationship Id="rId22" Type="http://schemas.openxmlformats.org/officeDocument/2006/relationships/hyperlink" Target="https://www.cooperative.com/programs-services/bts/energy-access/Pages/default.aspx" TargetMode="External"/><Relationship Id="rId21" Type="http://schemas.openxmlformats.org/officeDocument/2006/relationships/hyperlink" Target="https://its.ucdavis.edu/people/adaora-ifebigh/" TargetMode="External"/><Relationship Id="rId24" Type="http://schemas.openxmlformats.org/officeDocument/2006/relationships/hyperlink" Target="https://www.usda.gov/media/blog/2016/05/20/celebrating-80th-anniversary-rural-electrification-administration" TargetMode="External"/><Relationship Id="rId23" Type="http://schemas.openxmlformats.org/officeDocument/2006/relationships/hyperlink" Target="https://www.anzaelectric.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servatory.wiki/L._Michelle_Moore" TargetMode="External"/><Relationship Id="rId26" Type="http://schemas.openxmlformats.org/officeDocument/2006/relationships/hyperlink" Target="https://www.cooperative.com/programs-services/bts/access/Documents/Advisory-ACCESS-Case-Study-Anza-Oct-2020.pdf" TargetMode="External"/><Relationship Id="rId25" Type="http://schemas.openxmlformats.org/officeDocument/2006/relationships/hyperlink" Target="https://www.cooperative.com/programs-services/bts/access/Documents/Advisory-ACCESS-Case-Study-Anza-Oct-2020.pdf" TargetMode="External"/><Relationship Id="rId28" Type="http://schemas.openxmlformats.org/officeDocument/2006/relationships/hyperlink" Target="https://www.roanokecooperative.com/clean-energy-solutions/community-solar-low-income-assistance-program/" TargetMode="External"/><Relationship Id="rId27" Type="http://schemas.openxmlformats.org/officeDocument/2006/relationships/hyperlink" Target="https://www.roanokeelectric.com/" TargetMode="External"/><Relationship Id="rId5" Type="http://schemas.openxmlformats.org/officeDocument/2006/relationships/styles" Target="styles.xml"/><Relationship Id="rId6" Type="http://schemas.openxmlformats.org/officeDocument/2006/relationships/hyperlink" Target="https://groundswell.org/" TargetMode="External"/><Relationship Id="rId29" Type="http://schemas.openxmlformats.org/officeDocument/2006/relationships/hyperlink" Target="https://www.enerwealthsol.com/who-we-are" TargetMode="External"/><Relationship Id="rId7" Type="http://schemas.openxmlformats.org/officeDocument/2006/relationships/hyperlink" Target="https://www.usgbc.org/" TargetMode="External"/><Relationship Id="rId8" Type="http://schemas.openxmlformats.org/officeDocument/2006/relationships/hyperlink" Target="https://www.tva.com/about-tva/our-leadership/board-of-directors" TargetMode="External"/><Relationship Id="rId11" Type="http://schemas.openxmlformats.org/officeDocument/2006/relationships/hyperlink" Target="https://islandpress.org/" TargetMode="External"/><Relationship Id="rId10" Type="http://schemas.openxmlformats.org/officeDocument/2006/relationships/hyperlink" Target="https://islandpress.org/books/rural-renaissance" TargetMode="External"/><Relationship Id="rId13" Type="http://schemas.openxmlformats.org/officeDocument/2006/relationships/hyperlink" Target="https://islandpress.org/books/rural-renaissance" TargetMode="External"/><Relationship Id="rId12" Type="http://schemas.openxmlformats.org/officeDocument/2006/relationships/hyperlink" Target="https://independentmediainstitute.org/earth-food-life/" TargetMode="External"/><Relationship Id="rId15" Type="http://schemas.openxmlformats.org/officeDocument/2006/relationships/hyperlink" Target="https://www.electric.coop/" TargetMode="External"/><Relationship Id="rId14" Type="http://schemas.openxmlformats.org/officeDocument/2006/relationships/hyperlink" Target="https://news.gallup.com/poll/328268/country-living-enjoys-renewed-appeal.aspx" TargetMode="External"/><Relationship Id="rId17" Type="http://schemas.openxmlformats.org/officeDocument/2006/relationships/hyperlink" Target="https://www.vernonelectric.org/" TargetMode="External"/><Relationship Id="rId16" Type="http://schemas.openxmlformats.org/officeDocument/2006/relationships/hyperlink" Target="https://www.cooperative.com/programs-services/bts/Pages/SUNDA/The-Community-Solar-Playbook.aspx" TargetMode="External"/><Relationship Id="rId19" Type="http://schemas.openxmlformats.org/officeDocument/2006/relationships/hyperlink" Target="https://www.electric.coop/nreca-wins-doe-grant-to-research-better-ways-to-bring-solar-power-to-low-income-communities#:~:text=ARLINGTON%2C%20Va.%20%E2%80%93%20The%20Department%20of%20Energy,low%2D%20and%20moderate%2Dincome%20(LMI)%20consumers%20and%20communities." TargetMode="External"/><Relationship Id="rId18" Type="http://schemas.openxmlformats.org/officeDocument/2006/relationships/hyperlink" Target="https://www.waltonem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