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Forests Thrive When </w:t>
      </w:r>
      <w:r w:rsidDel="00000000" w:rsidR="00000000" w:rsidRPr="00000000">
        <w:rPr>
          <w:rFonts w:ascii="Times New Roman" w:cs="Times New Roman" w:eastAsia="Times New Roman" w:hAnsi="Times New Roman"/>
          <w:sz w:val="28"/>
          <w:szCs w:val="28"/>
          <w:rtl w:val="0"/>
        </w:rPr>
        <w:t xml:space="preserve">Indigenous People</w:t>
      </w:r>
      <w:r w:rsidDel="00000000" w:rsidR="00000000" w:rsidRPr="00000000">
        <w:rPr>
          <w:rFonts w:ascii="Times New Roman" w:cs="Times New Roman" w:eastAsia="Times New Roman" w:hAnsi="Times New Roman"/>
          <w:sz w:val="28"/>
          <w:szCs w:val="28"/>
          <w:rtl w:val="0"/>
        </w:rPr>
        <w:t xml:space="preserve"> Have Legal Stewardship of Their Land</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fate of intact forests is closely linked to that of Indigenous peoples.</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Fitri Arianti</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Fitri Arianti is a senior forest campaigner at </w:t>
      </w:r>
      <w:hyperlink r:id="rId6">
        <w:r w:rsidDel="00000000" w:rsidR="00000000" w:rsidRPr="00000000">
          <w:rPr>
            <w:rFonts w:ascii="Times New Roman" w:cs="Times New Roman" w:eastAsia="Times New Roman" w:hAnsi="Times New Roman"/>
            <w:color w:val="1155cc"/>
            <w:sz w:val="28"/>
            <w:szCs w:val="28"/>
            <w:u w:val="single"/>
            <w:rtl w:val="0"/>
          </w:rPr>
          <w:t xml:space="preserve">Rainforest Action Network</w:t>
        </w:r>
      </w:hyperlink>
      <w:r w:rsidDel="00000000" w:rsidR="00000000" w:rsidRPr="00000000">
        <w:rPr>
          <w:rFonts w:ascii="Times New Roman" w:cs="Times New Roman" w:eastAsia="Times New Roman" w:hAnsi="Times New Roman"/>
          <w:sz w:val="28"/>
          <w:szCs w:val="28"/>
          <w:rtl w:val="0"/>
        </w:rPr>
        <w:t xml:space="preserve"> (RAN). A Jakarta native raised in California with a background in development studies, Arianti serves as a cultural translator. She works with RAN’s grassroots partners in Indonesia to profile the social impacts of the palm oil industry, build joint strategies, and hold corporate offenders accountable. She is a contributor to the </w:t>
      </w:r>
      <w:hyperlink r:id="rId7">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Find her online </w:t>
      </w:r>
      <w:hyperlink r:id="rId8">
        <w:r w:rsidDel="00000000" w:rsidR="00000000" w:rsidRPr="00000000">
          <w:rPr>
            <w:rFonts w:ascii="Times New Roman" w:cs="Times New Roman" w:eastAsia="Times New Roman" w:hAnsi="Times New Roman"/>
            <w:color w:val="1155cc"/>
            <w:sz w:val="28"/>
            <w:szCs w:val="28"/>
            <w:u w:val="single"/>
            <w:rtl w:val="0"/>
          </w:rPr>
          <w:t xml:space="preserve">@CuriousFitri</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9">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Indigenous Resistance, Social Justice, Human Rights, Asia/Indonesia, Activism, South America/Brazil, South America, North America, Central America, Community, Economy, Environment, North America/United States of America, Science, Opinion</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Forests are essential for life on Earth. Because they produce oxygen and help regulate the balance of carbon dioxide and oxygen in the atmosphere, forests are known as the “lungs of the Earth.”</w:t>
      </w:r>
    </w:p>
    <w:p w:rsidR="00000000" w:rsidDel="00000000" w:rsidP="00000000" w:rsidRDefault="00000000" w:rsidRPr="00000000" w14:paraId="0000000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For millions of local and Indigenous people, forests are also homes, hunting grounds, and traditional cultural and ceremonial spaces. These communities have been caring for forests for countless generations because doing so ensured their survival and the preservation of their societies. Yet, despite </w:t>
      </w:r>
      <w:hyperlink r:id="rId10">
        <w:r w:rsidDel="00000000" w:rsidR="00000000" w:rsidRPr="00000000">
          <w:rPr>
            <w:rFonts w:ascii="Times New Roman" w:cs="Times New Roman" w:eastAsia="Times New Roman" w:hAnsi="Times New Roman"/>
            <w:color w:val="1155cc"/>
            <w:sz w:val="28"/>
            <w:szCs w:val="28"/>
            <w:u w:val="single"/>
            <w:rtl w:val="0"/>
          </w:rPr>
          <w:t xml:space="preserve">scientific evidence</w:t>
        </w:r>
      </w:hyperlink>
      <w:r w:rsidDel="00000000" w:rsidR="00000000" w:rsidRPr="00000000">
        <w:rPr>
          <w:rFonts w:ascii="Times New Roman" w:cs="Times New Roman" w:eastAsia="Times New Roman" w:hAnsi="Times New Roman"/>
          <w:sz w:val="28"/>
          <w:szCs w:val="28"/>
          <w:rtl w:val="0"/>
        </w:rPr>
        <w:t xml:space="preserve"> showing that recognizing Indigenous land rights is crucial to stopping deforestation, governments and corporations often fail to do so.</w:t>
      </w: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Carbon Sinks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Trees and forests are among the world’s best </w:t>
      </w:r>
      <w:hyperlink r:id="rId11">
        <w:r w:rsidDel="00000000" w:rsidR="00000000" w:rsidRPr="00000000">
          <w:rPr>
            <w:rFonts w:ascii="Times New Roman" w:cs="Times New Roman" w:eastAsia="Times New Roman" w:hAnsi="Times New Roman"/>
            <w:color w:val="1155cc"/>
            <w:sz w:val="28"/>
            <w:szCs w:val="28"/>
            <w:u w:val="single"/>
            <w:rtl w:val="0"/>
          </w:rPr>
          <w:t xml:space="preserve">carbon capture technologies</w:t>
        </w:r>
      </w:hyperlink>
      <w:r w:rsidDel="00000000" w:rsidR="00000000" w:rsidRPr="00000000">
        <w:rPr>
          <w:rFonts w:ascii="Times New Roman" w:cs="Times New Roman" w:eastAsia="Times New Roman" w:hAnsi="Times New Roman"/>
          <w:sz w:val="28"/>
          <w:szCs w:val="28"/>
          <w:rtl w:val="0"/>
        </w:rPr>
        <w:t xml:space="preserve">. Excess carbon is stored in trees’ trunks, roots, and surrounding soil. </w:t>
      </w:r>
      <w:r w:rsidDel="00000000" w:rsidR="00000000" w:rsidRPr="00000000">
        <w:rPr>
          <w:rFonts w:ascii="Times New Roman" w:cs="Times New Roman" w:eastAsia="Times New Roman" w:hAnsi="Times New Roman"/>
          <w:sz w:val="28"/>
          <w:szCs w:val="28"/>
          <w:rtl w:val="0"/>
        </w:rPr>
        <w:t xml:space="preserve">On average, global forests annually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absorb</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7.6 billion metric tons</w:t>
        </w:r>
      </w:hyperlink>
      <w:r w:rsidDel="00000000" w:rsidR="00000000" w:rsidRPr="00000000">
        <w:rPr>
          <w:rFonts w:ascii="Times New Roman" w:cs="Times New Roman" w:eastAsia="Times New Roman" w:hAnsi="Times New Roman"/>
          <w:sz w:val="28"/>
          <w:szCs w:val="28"/>
          <w:rtl w:val="0"/>
        </w:rPr>
        <w:t xml:space="preserve"> of carbon dioxide, or about </w:t>
      </w:r>
      <w:hyperlink r:id="rId13">
        <w:r w:rsidDel="00000000" w:rsidR="00000000" w:rsidRPr="00000000">
          <w:rPr>
            <w:rFonts w:ascii="Times New Roman" w:cs="Times New Roman" w:eastAsia="Times New Roman" w:hAnsi="Times New Roman"/>
            <w:color w:val="1155cc"/>
            <w:sz w:val="28"/>
            <w:szCs w:val="28"/>
            <w:u w:val="single"/>
            <w:rtl w:val="0"/>
          </w:rPr>
          <w:t xml:space="preserve">1.5 times</w:t>
        </w:r>
      </w:hyperlink>
      <w:r w:rsidDel="00000000" w:rsidR="00000000" w:rsidRPr="00000000">
        <w:rPr>
          <w:rFonts w:ascii="Times New Roman" w:cs="Times New Roman" w:eastAsia="Times New Roman" w:hAnsi="Times New Roman"/>
          <w:sz w:val="28"/>
          <w:szCs w:val="28"/>
          <w:rtl w:val="0"/>
        </w:rPr>
        <w:t xml:space="preserve"> the emissions of the United States.</w:t>
      </w:r>
    </w:p>
    <w:p w:rsidR="00000000" w:rsidDel="00000000" w:rsidP="00000000" w:rsidRDefault="00000000" w:rsidRPr="00000000" w14:paraId="0000000E">
      <w:pPr>
        <w:spacing w:after="200" w:before="20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Deforestation removes these essential carbon sinks, increasing the amount of greenhouse gases in the atmosphere. </w:t>
      </w:r>
      <w:r w:rsidDel="00000000" w:rsidR="00000000" w:rsidRPr="00000000">
        <w:rPr>
          <w:rFonts w:ascii="Times New Roman" w:cs="Times New Roman" w:eastAsia="Times New Roman" w:hAnsi="Times New Roman"/>
          <w:sz w:val="28"/>
          <w:szCs w:val="28"/>
          <w:rtl w:val="0"/>
        </w:rPr>
        <w:t xml:space="preserve">According to </w:t>
      </w:r>
      <w:r w:rsidDel="00000000" w:rsidR="00000000" w:rsidRPr="00000000">
        <w:rPr>
          <w:rFonts w:ascii="Times New Roman" w:cs="Times New Roman" w:eastAsia="Times New Roman" w:hAnsi="Times New Roman"/>
          <w:sz w:val="28"/>
          <w:szCs w:val="28"/>
          <w:rtl w:val="0"/>
        </w:rPr>
        <w:t xml:space="preserve">the Environmental Defense Fund</w:t>
      </w:r>
      <w:r w:rsidDel="00000000" w:rsidR="00000000" w:rsidRPr="00000000">
        <w:rPr>
          <w:rFonts w:ascii="Times New Roman" w:cs="Times New Roman" w:eastAsia="Times New Roman" w:hAnsi="Times New Roman"/>
          <w:sz w:val="28"/>
          <w:szCs w:val="28"/>
          <w:rtl w:val="0"/>
        </w:rPr>
        <w:t xml:space="preserve">, tropical forest destruction contributes around </w:t>
      </w:r>
      <w:hyperlink r:id="rId14">
        <w:r w:rsidDel="00000000" w:rsidR="00000000" w:rsidRPr="00000000">
          <w:rPr>
            <w:rFonts w:ascii="Times New Roman" w:cs="Times New Roman" w:eastAsia="Times New Roman" w:hAnsi="Times New Roman"/>
            <w:color w:val="1155cc"/>
            <w:sz w:val="28"/>
            <w:szCs w:val="28"/>
            <w:u w:val="single"/>
            <w:rtl w:val="0"/>
          </w:rPr>
          <w:t xml:space="preserve">20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annual anthropogenic carbon dioxide emissions.</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functioning as </w:t>
      </w:r>
      <w:r w:rsidDel="00000000" w:rsidR="00000000" w:rsidRPr="00000000">
        <w:rPr>
          <w:rFonts w:ascii="Times New Roman" w:cs="Times New Roman" w:eastAsia="Times New Roman" w:hAnsi="Times New Roman"/>
          <w:sz w:val="28"/>
          <w:szCs w:val="28"/>
          <w:rtl w:val="0"/>
        </w:rPr>
        <w:t xml:space="preserve">carbon sinks, forests are essential to environmental health, providing invaluable </w:t>
      </w:r>
      <w:hyperlink r:id="rId15">
        <w:r w:rsidDel="00000000" w:rsidR="00000000" w:rsidRPr="00000000">
          <w:rPr>
            <w:rFonts w:ascii="Times New Roman" w:cs="Times New Roman" w:eastAsia="Times New Roman" w:hAnsi="Times New Roman"/>
            <w:color w:val="1155cc"/>
            <w:sz w:val="28"/>
            <w:szCs w:val="28"/>
            <w:u w:val="single"/>
            <w:rtl w:val="0"/>
          </w:rPr>
          <w:t xml:space="preserve">ecosystem services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human and nonhuman animals</w:t>
      </w:r>
      <w:r w:rsidDel="00000000" w:rsidR="00000000" w:rsidRPr="00000000">
        <w:rPr>
          <w:rFonts w:ascii="Times New Roman" w:cs="Times New Roman" w:eastAsia="Times New Roman" w:hAnsi="Times New Roman"/>
          <w:sz w:val="28"/>
          <w:szCs w:val="28"/>
          <w:rtl w:val="0"/>
        </w:rPr>
        <w:t xml:space="preserve">. These services include preventing soil erosion, improving water quality, assisting </w:t>
      </w:r>
      <w:hyperlink r:id="rId16">
        <w:r w:rsidDel="00000000" w:rsidR="00000000" w:rsidRPr="00000000">
          <w:rPr>
            <w:rFonts w:ascii="Times New Roman" w:cs="Times New Roman" w:eastAsia="Times New Roman" w:hAnsi="Times New Roman"/>
            <w:color w:val="1155cc"/>
            <w:sz w:val="28"/>
            <w:szCs w:val="28"/>
            <w:u w:val="single"/>
            <w:rtl w:val="0"/>
          </w:rPr>
          <w:t xml:space="preserve">watershed development</w:t>
        </w:r>
      </w:hyperlink>
      <w:r w:rsidDel="00000000" w:rsidR="00000000" w:rsidRPr="00000000">
        <w:rPr>
          <w:rFonts w:ascii="Times New Roman" w:cs="Times New Roman" w:eastAsia="Times New Roman" w:hAnsi="Times New Roman"/>
          <w:sz w:val="28"/>
          <w:szCs w:val="28"/>
          <w:rtl w:val="0"/>
        </w:rPr>
        <w:t xml:space="preserve">,</w:t>
      </w:r>
      <w:hyperlink r:id="rId17">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and creating a barrier against strong winds, heavy rain, and flooding.</w:t>
      </w:r>
    </w:p>
    <w:p w:rsidR="00000000" w:rsidDel="00000000" w:rsidP="00000000" w:rsidRDefault="00000000" w:rsidRPr="00000000" w14:paraId="00000010">
      <w:pPr>
        <w:spacing w:after="200" w:before="20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Healthy forests also foster biodiversity. Although they cover only </w:t>
      </w:r>
      <w:hyperlink r:id="rId18">
        <w:r w:rsidDel="00000000" w:rsidR="00000000" w:rsidRPr="00000000">
          <w:rPr>
            <w:rFonts w:ascii="Times New Roman" w:cs="Times New Roman" w:eastAsia="Times New Roman" w:hAnsi="Times New Roman"/>
            <w:color w:val="1155cc"/>
            <w:sz w:val="28"/>
            <w:szCs w:val="28"/>
            <w:u w:val="single"/>
            <w:rtl w:val="0"/>
          </w:rPr>
          <w:t xml:space="preserve">31 percent</w:t>
        </w:r>
      </w:hyperlink>
      <w:r w:rsidDel="00000000" w:rsidR="00000000" w:rsidRPr="00000000">
        <w:rPr>
          <w:rFonts w:ascii="Times New Roman" w:cs="Times New Roman" w:eastAsia="Times New Roman" w:hAnsi="Times New Roman"/>
          <w:sz w:val="28"/>
          <w:szCs w:val="28"/>
          <w:rtl w:val="0"/>
        </w:rPr>
        <w:t xml:space="preserve"> of the globe, “they are home to more than </w:t>
      </w:r>
      <w:hyperlink r:id="rId19">
        <w:r w:rsidDel="00000000" w:rsidR="00000000" w:rsidRPr="00000000">
          <w:rPr>
            <w:rFonts w:ascii="Times New Roman" w:cs="Times New Roman" w:eastAsia="Times New Roman" w:hAnsi="Times New Roman"/>
            <w:color w:val="1155cc"/>
            <w:sz w:val="28"/>
            <w:szCs w:val="28"/>
            <w:u w:val="single"/>
            <w:rtl w:val="0"/>
          </w:rPr>
          <w:t xml:space="preserve">80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all terrestrial species of animals, plants, and insects,” points out the United Nations Sustainable Development Goals.</w:t>
      </w:r>
      <w:r w:rsidDel="00000000" w:rsidR="00000000" w:rsidRPr="00000000">
        <w:rPr>
          <w:rtl w:val="0"/>
        </w:rPr>
      </w:r>
    </w:p>
    <w:p w:rsidR="00000000" w:rsidDel="00000000" w:rsidP="00000000" w:rsidRDefault="00000000" w:rsidRPr="00000000" w14:paraId="00000011">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Indigenous Forest Defenders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fate of intact forests is </w:t>
      </w:r>
      <w:hyperlink r:id="rId20">
        <w:r w:rsidDel="00000000" w:rsidR="00000000" w:rsidRPr="00000000">
          <w:rPr>
            <w:rFonts w:ascii="Times New Roman" w:cs="Times New Roman" w:eastAsia="Times New Roman" w:hAnsi="Times New Roman"/>
            <w:color w:val="1155cc"/>
            <w:sz w:val="28"/>
            <w:szCs w:val="28"/>
            <w:u w:val="single"/>
            <w:rtl w:val="0"/>
          </w:rPr>
          <w:t xml:space="preserve">closely linked</w:t>
        </w:r>
      </w:hyperlink>
      <w:r w:rsidDel="00000000" w:rsidR="00000000" w:rsidRPr="00000000">
        <w:rPr>
          <w:rFonts w:ascii="Times New Roman" w:cs="Times New Roman" w:eastAsia="Times New Roman" w:hAnsi="Times New Roman"/>
          <w:sz w:val="28"/>
          <w:szCs w:val="28"/>
          <w:rtl w:val="0"/>
        </w:rPr>
        <w:t xml:space="preserve"> to that of Indigenous peoples. Many forest-dwelling communities have managed their homelands for centuries based on customary laws rooted in spiritual beliefs and conservation principles. Former UN Special Rapporteur on the Rights of Indigenous Peoples Victoria Tauli-Corpuz </w:t>
      </w:r>
      <w:hyperlink r:id="rId21">
        <w:r w:rsidDel="00000000" w:rsidR="00000000" w:rsidRPr="00000000">
          <w:rPr>
            <w:rFonts w:ascii="Times New Roman" w:cs="Times New Roman" w:eastAsia="Times New Roman" w:hAnsi="Times New Roman"/>
            <w:color w:val="1155cc"/>
            <w:sz w:val="28"/>
            <w:szCs w:val="28"/>
            <w:u w:val="single"/>
            <w:rtl w:val="0"/>
          </w:rPr>
          <w:t xml:space="preserve">argued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World leaders have a powerful solution on the table to save forests and protect the planet: recognize and support the world’s Indigenous Peoples.”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Indigenous Peoples and local communities have been managing some of the last intact rainforests for generations, and they’ve been doing so </w:t>
      </w:r>
      <w:hyperlink r:id="rId22">
        <w:r w:rsidDel="00000000" w:rsidR="00000000" w:rsidRPr="00000000">
          <w:rPr>
            <w:rFonts w:ascii="Times New Roman" w:cs="Times New Roman" w:eastAsia="Times New Roman" w:hAnsi="Times New Roman"/>
            <w:color w:val="1155cc"/>
            <w:sz w:val="28"/>
            <w:szCs w:val="28"/>
            <w:u w:val="single"/>
            <w:rtl w:val="0"/>
          </w:rPr>
          <w:t xml:space="preserve">successfully</w:t>
        </w:r>
      </w:hyperlink>
      <w:r w:rsidDel="00000000" w:rsidR="00000000" w:rsidRPr="00000000">
        <w:rPr>
          <w:rFonts w:ascii="Times New Roman" w:cs="Times New Roman" w:eastAsia="Times New Roman" w:hAnsi="Times New Roman"/>
          <w:sz w:val="28"/>
          <w:szCs w:val="28"/>
          <w:rtl w:val="0"/>
        </w:rPr>
        <w:t xml:space="preserve">. About </w:t>
      </w:r>
      <w:hyperlink r:id="rId23">
        <w:r w:rsidDel="00000000" w:rsidR="00000000" w:rsidRPr="00000000">
          <w:rPr>
            <w:rFonts w:ascii="Times New Roman" w:cs="Times New Roman" w:eastAsia="Times New Roman" w:hAnsi="Times New Roman"/>
            <w:color w:val="1155cc"/>
            <w:sz w:val="28"/>
            <w:szCs w:val="28"/>
            <w:u w:val="single"/>
            <w:rtl w:val="0"/>
          </w:rPr>
          <w:t xml:space="preserve">36 percent</w:t>
        </w:r>
      </w:hyperlink>
      <w:r w:rsidDel="00000000" w:rsidR="00000000" w:rsidRPr="00000000">
        <w:rPr>
          <w:rFonts w:ascii="Times New Roman" w:cs="Times New Roman" w:eastAsia="Times New Roman" w:hAnsi="Times New Roman"/>
          <w:sz w:val="28"/>
          <w:szCs w:val="28"/>
          <w:rtl w:val="0"/>
        </w:rPr>
        <w:t xml:space="preserve"> of the world’s remaining intact forests are on “land that’s either managed or owned by Indigenous peoples’ land,” states a Mongabay article referring to a 2020 study published in the Frontiers in Ecology and the Environment. “The </w:t>
      </w:r>
      <w:hyperlink r:id="rId24">
        <w:r w:rsidDel="00000000" w:rsidR="00000000" w:rsidRPr="00000000">
          <w:rPr>
            <w:rFonts w:ascii="Times New Roman" w:cs="Times New Roman" w:eastAsia="Times New Roman" w:hAnsi="Times New Roman"/>
            <w:color w:val="1155cc"/>
            <w:sz w:val="28"/>
            <w:szCs w:val="28"/>
            <w:u w:val="single"/>
            <w:rtl w:val="0"/>
          </w:rPr>
          <w:t xml:space="preserve">rate of tree cover loss</w:t>
        </w:r>
      </w:hyperlink>
      <w:r w:rsidDel="00000000" w:rsidR="00000000" w:rsidRPr="00000000">
        <w:rPr>
          <w:rFonts w:ascii="Times New Roman" w:cs="Times New Roman" w:eastAsia="Times New Roman" w:hAnsi="Times New Roman"/>
          <w:sz w:val="28"/>
          <w:szCs w:val="28"/>
          <w:rtl w:val="0"/>
        </w:rPr>
        <w:t xml:space="preserve"> is less than half in community and Indigenous land than elsewhere,” </w:t>
      </w:r>
      <w:hyperlink r:id="rId2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Tauli-Corpuz</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2021 </w:t>
      </w:r>
      <w:hyperlink r:id="rId26">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the journal </w:t>
      </w:r>
      <w:r w:rsidDel="00000000" w:rsidR="00000000" w:rsidRPr="00000000">
        <w:rPr>
          <w:rFonts w:ascii="Times New Roman" w:cs="Times New Roman" w:eastAsia="Times New Roman" w:hAnsi="Times New Roman"/>
          <w:sz w:val="28"/>
          <w:szCs w:val="28"/>
          <w:rtl w:val="0"/>
        </w:rPr>
        <w:t xml:space="preserve">Ambio</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Fonts w:ascii="Times New Roman" w:cs="Times New Roman" w:eastAsia="Times New Roman" w:hAnsi="Times New Roman"/>
          <w:sz w:val="28"/>
          <w:szCs w:val="28"/>
          <w:rtl w:val="0"/>
        </w:rPr>
        <w:t xml:space="preserve">ore than 20 researchers argued that “[b]iodiversity is declining more slowly in areas managed by [Indigenous peoples and local communities] than elsewhere.”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Several s</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tudies</w:t>
        </w:r>
      </w:hyperlink>
      <w:r w:rsidDel="00000000" w:rsidR="00000000" w:rsidRPr="00000000">
        <w:rPr>
          <w:rFonts w:ascii="Times New Roman" w:cs="Times New Roman" w:eastAsia="Times New Roman" w:hAnsi="Times New Roman"/>
          <w:sz w:val="28"/>
          <w:szCs w:val="28"/>
          <w:rtl w:val="0"/>
        </w:rPr>
        <w:t xml:space="preserve"> confirm that forests managed by Indigenous and local communities with secure land rights have lower deforestation rates, greater biodiversity, improved livelihoods, and reduced greenhouse gas emissions.</w:t>
      </w:r>
      <w:r w:rsidDel="00000000" w:rsidR="00000000" w:rsidRPr="00000000">
        <w:rPr>
          <w:rtl w:val="0"/>
        </w:rPr>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hyperlink r:id="rId29">
        <w:r w:rsidDel="00000000" w:rsidR="00000000" w:rsidRPr="00000000">
          <w:rPr>
            <w:rFonts w:ascii="Times New Roman" w:cs="Times New Roman" w:eastAsia="Times New Roman" w:hAnsi="Times New Roman"/>
            <w:color w:val="1155cc"/>
            <w:sz w:val="28"/>
            <w:szCs w:val="28"/>
            <w:u w:val="single"/>
            <w:rtl w:val="0"/>
          </w:rPr>
          <w:t xml:space="preserve">Nemonte Nenquimo</w:t>
        </w:r>
      </w:hyperlink>
      <w:r w:rsidDel="00000000" w:rsidR="00000000" w:rsidRPr="00000000">
        <w:rPr>
          <w:rFonts w:ascii="Times New Roman" w:cs="Times New Roman" w:eastAsia="Times New Roman" w:hAnsi="Times New Roman"/>
          <w:sz w:val="28"/>
          <w:szCs w:val="28"/>
          <w:rtl w:val="0"/>
        </w:rPr>
        <w:t xml:space="preserve">, a leader in the Waorani community in Ecuador and founding member of the </w:t>
      </w:r>
      <w:hyperlink r:id="rId30">
        <w:r w:rsidDel="00000000" w:rsidR="00000000" w:rsidRPr="00000000">
          <w:rPr>
            <w:rFonts w:ascii="Times New Roman" w:cs="Times New Roman" w:eastAsia="Times New Roman" w:hAnsi="Times New Roman"/>
            <w:color w:val="1155cc"/>
            <w:sz w:val="28"/>
            <w:szCs w:val="28"/>
            <w:u w:val="single"/>
            <w:rtl w:val="0"/>
          </w:rPr>
          <w:t xml:space="preserve">Ceibo Alliance</w:t>
        </w:r>
      </w:hyperlink>
      <w:r w:rsidDel="00000000" w:rsidR="00000000" w:rsidRPr="00000000">
        <w:rPr>
          <w:rFonts w:ascii="Times New Roman" w:cs="Times New Roman" w:eastAsia="Times New Roman" w:hAnsi="Times New Roman"/>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“As go our peoples, so goes the planet… The climate depends on the survival of our cultures and our territories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These Defenders Face Constant Threat</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communities, however, face constant threats from companies seeking to log and develop their lands. On the </w:t>
      </w:r>
      <w:hyperlink r:id="rId32">
        <w:r w:rsidDel="00000000" w:rsidR="00000000" w:rsidRPr="00000000">
          <w:rPr>
            <w:rFonts w:ascii="Times New Roman" w:cs="Times New Roman" w:eastAsia="Times New Roman" w:hAnsi="Times New Roman"/>
            <w:color w:val="1155cc"/>
            <w:sz w:val="28"/>
            <w:szCs w:val="28"/>
            <w:u w:val="single"/>
            <w:rtl w:val="0"/>
          </w:rPr>
          <w:t xml:space="preserve">front lines of deforestation</w:t>
        </w:r>
      </w:hyperlink>
      <w:r w:rsidDel="00000000" w:rsidR="00000000" w:rsidRPr="00000000">
        <w:rPr>
          <w:rFonts w:ascii="Times New Roman" w:cs="Times New Roman" w:eastAsia="Times New Roman" w:hAnsi="Times New Roman"/>
          <w:sz w:val="28"/>
          <w:szCs w:val="28"/>
          <w:rtl w:val="0"/>
        </w:rPr>
        <w:t xml:space="preserve">, they frequently suffer violence, intimidation, and criminalization when they defend their lands. The assassination of Honduran Indigenous leader </w:t>
      </w:r>
      <w:hyperlink r:id="rId33">
        <w:r w:rsidDel="00000000" w:rsidR="00000000" w:rsidRPr="00000000">
          <w:rPr>
            <w:rFonts w:ascii="Times New Roman" w:cs="Times New Roman" w:eastAsia="Times New Roman" w:hAnsi="Times New Roman"/>
            <w:color w:val="1155cc"/>
            <w:sz w:val="28"/>
            <w:szCs w:val="28"/>
            <w:u w:val="single"/>
            <w:rtl w:val="0"/>
          </w:rPr>
          <w:t xml:space="preserve">Berta Cáceres</w:t>
        </w:r>
      </w:hyperlink>
      <w:r w:rsidDel="00000000" w:rsidR="00000000" w:rsidRPr="00000000">
        <w:rPr>
          <w:rFonts w:ascii="Times New Roman" w:cs="Times New Roman" w:eastAsia="Times New Roman" w:hAnsi="Times New Roman"/>
          <w:sz w:val="28"/>
          <w:szCs w:val="28"/>
          <w:rtl w:val="0"/>
        </w:rPr>
        <w:t xml:space="preserve"> in March 2016 highlights such dangers. </w:t>
      </w:r>
      <w:r w:rsidDel="00000000" w:rsidR="00000000" w:rsidRPr="00000000">
        <w:rPr>
          <w:rFonts w:ascii="Times New Roman" w:cs="Times New Roman" w:eastAsia="Times New Roman" w:hAnsi="Times New Roman"/>
          <w:sz w:val="28"/>
          <w:szCs w:val="28"/>
          <w:rtl w:val="0"/>
        </w:rPr>
        <w:t xml:space="preserve">Between 2012 and 2021,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total number of </w:t>
      </w:r>
      <w:r w:rsidDel="00000000" w:rsidR="00000000" w:rsidRPr="00000000">
        <w:rPr>
          <w:rFonts w:ascii="Times New Roman" w:cs="Times New Roman" w:eastAsia="Times New Roman" w:hAnsi="Times New Roman"/>
          <w:sz w:val="28"/>
          <w:szCs w:val="28"/>
          <w:rtl w:val="0"/>
        </w:rPr>
        <w:t xml:space="preserve">environmental</w:t>
      </w:r>
      <w:r w:rsidDel="00000000" w:rsidR="00000000" w:rsidRPr="00000000">
        <w:rPr>
          <w:rFonts w:ascii="Times New Roman" w:cs="Times New Roman" w:eastAsia="Times New Roman" w:hAnsi="Times New Roman"/>
          <w:sz w:val="28"/>
          <w:szCs w:val="28"/>
          <w:rtl w:val="0"/>
        </w:rPr>
        <w:t xml:space="preserve"> defenders killed </w:t>
      </w:r>
      <w:r w:rsidDel="00000000" w:rsidR="00000000" w:rsidRPr="00000000">
        <w:rPr>
          <w:rFonts w:ascii="Times New Roman" w:cs="Times New Roman" w:eastAsia="Times New Roman" w:hAnsi="Times New Roman"/>
          <w:sz w:val="28"/>
          <w:szCs w:val="28"/>
          <w:rtl w:val="0"/>
        </w:rPr>
        <w:t xml:space="preserve">was at least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1,733. The maximum deaths took place in Brazil, where a third of the 342 activists killed were Indigenous or </w:t>
      </w:r>
      <w:r w:rsidDel="00000000" w:rsidR="00000000" w:rsidRPr="00000000">
        <w:rPr>
          <w:rFonts w:ascii="Times New Roman" w:cs="Times New Roman" w:eastAsia="Times New Roman" w:hAnsi="Times New Roman"/>
          <w:sz w:val="28"/>
          <w:szCs w:val="28"/>
          <w:rtl w:val="0"/>
        </w:rPr>
        <w:t xml:space="preserve">Afro-descendant</w:t>
      </w:r>
      <w:r w:rsidDel="00000000" w:rsidR="00000000" w:rsidRPr="00000000">
        <w:rPr>
          <w:rFonts w:ascii="Times New Roman" w:cs="Times New Roman" w:eastAsia="Times New Roman" w:hAnsi="Times New Roman"/>
          <w:sz w:val="28"/>
          <w:szCs w:val="28"/>
          <w:rtl w:val="0"/>
        </w:rPr>
        <w:t xml:space="preserve">, </w:t>
      </w:r>
      <w:hyperlink r:id="rId34">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a report by the nonprofit Global Witness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report further stated that in 2021 alone, </w:t>
      </w:r>
      <w:hyperlink r:id="rId35">
        <w:r w:rsidDel="00000000" w:rsidR="00000000" w:rsidRPr="00000000">
          <w:rPr>
            <w:rFonts w:ascii="Times New Roman" w:cs="Times New Roman" w:eastAsia="Times New Roman" w:hAnsi="Times New Roman"/>
            <w:color w:val="1155cc"/>
            <w:sz w:val="28"/>
            <w:szCs w:val="28"/>
            <w:u w:val="single"/>
            <w:rtl w:val="0"/>
          </w:rPr>
          <w:t xml:space="preserve">200 land defenders were murdered</w:t>
        </w:r>
      </w:hyperlink>
      <w:r w:rsidDel="00000000" w:rsidR="00000000" w:rsidRPr="00000000">
        <w:rPr>
          <w:rFonts w:ascii="Times New Roman" w:cs="Times New Roman" w:eastAsia="Times New Roman" w:hAnsi="Times New Roman"/>
          <w:sz w:val="28"/>
          <w:szCs w:val="28"/>
          <w:rtl w:val="0"/>
        </w:rPr>
        <w:t xml:space="preserve"> across the globe, with more than three-quarters of the </w:t>
      </w:r>
      <w:r w:rsidDel="00000000" w:rsidR="00000000" w:rsidRPr="00000000">
        <w:rPr>
          <w:rFonts w:ascii="Times New Roman" w:cs="Times New Roman" w:eastAsia="Times New Roman" w:hAnsi="Times New Roman"/>
          <w:sz w:val="28"/>
          <w:szCs w:val="28"/>
          <w:rtl w:val="0"/>
        </w:rPr>
        <w:t xml:space="preserve">attacks taking place in Latin America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Indigenous resistance has successfully stopped pipelines, coal plants, and deforestation. </w:t>
      </w:r>
      <w:r w:rsidDel="00000000" w:rsidR="00000000" w:rsidRPr="00000000">
        <w:rPr>
          <w:rFonts w:ascii="Times New Roman" w:cs="Times New Roman" w:eastAsia="Times New Roman" w:hAnsi="Times New Roman"/>
          <w:sz w:val="28"/>
          <w:szCs w:val="28"/>
          <w:rtl w:val="0"/>
        </w:rPr>
        <w:t xml:space="preserve">From </w:t>
      </w:r>
      <w:hyperlink r:id="rId36">
        <w:r w:rsidDel="00000000" w:rsidR="00000000" w:rsidRPr="00000000">
          <w:rPr>
            <w:rFonts w:ascii="Times New Roman" w:cs="Times New Roman" w:eastAsia="Times New Roman" w:hAnsi="Times New Roman"/>
            <w:color w:val="1155cc"/>
            <w:sz w:val="28"/>
            <w:szCs w:val="28"/>
            <w:u w:val="single"/>
            <w:rtl w:val="0"/>
          </w:rPr>
          <w:t xml:space="preserve">Standing Rock</w:t>
        </w:r>
      </w:hyperlink>
      <w:r w:rsidDel="00000000" w:rsidR="00000000" w:rsidRPr="00000000">
        <w:rPr>
          <w:rFonts w:ascii="Times New Roman" w:cs="Times New Roman" w:eastAsia="Times New Roman" w:hAnsi="Times New Roman"/>
          <w:sz w:val="28"/>
          <w:szCs w:val="28"/>
          <w:rtl w:val="0"/>
        </w:rPr>
        <w:t xml:space="preserve"> to </w:t>
      </w:r>
      <w:hyperlink r:id="rId37">
        <w:r w:rsidDel="00000000" w:rsidR="00000000" w:rsidRPr="00000000">
          <w:rPr>
            <w:rFonts w:ascii="Times New Roman" w:cs="Times New Roman" w:eastAsia="Times New Roman" w:hAnsi="Times New Roman"/>
            <w:color w:val="1155cc"/>
            <w:sz w:val="28"/>
            <w:szCs w:val="28"/>
            <w:u w:val="single"/>
            <w:rtl w:val="0"/>
          </w:rPr>
          <w:t xml:space="preserve">the Amazon</w:t>
        </w:r>
      </w:hyperlink>
      <w:r w:rsidDel="00000000" w:rsidR="00000000" w:rsidRPr="00000000">
        <w:rPr>
          <w:rFonts w:ascii="Times New Roman" w:cs="Times New Roman" w:eastAsia="Times New Roman" w:hAnsi="Times New Roman"/>
          <w:sz w:val="28"/>
          <w:szCs w:val="28"/>
          <w:rtl w:val="0"/>
        </w:rPr>
        <w:t xml:space="preserve">, these communities have been challenging corporate power. Supporting Indigenous and </w:t>
      </w:r>
      <w:r w:rsidDel="00000000" w:rsidR="00000000" w:rsidRPr="00000000">
        <w:rPr>
          <w:rFonts w:ascii="Times New Roman" w:cs="Times New Roman" w:eastAsia="Times New Roman" w:hAnsi="Times New Roman"/>
          <w:sz w:val="28"/>
          <w:szCs w:val="28"/>
          <w:rtl w:val="0"/>
        </w:rPr>
        <w:t xml:space="preserve">front-line </w:t>
      </w:r>
      <w:r w:rsidDel="00000000" w:rsidR="00000000" w:rsidRPr="00000000">
        <w:rPr>
          <w:rFonts w:ascii="Times New Roman" w:cs="Times New Roman" w:eastAsia="Times New Roman" w:hAnsi="Times New Roman"/>
          <w:sz w:val="28"/>
          <w:szCs w:val="28"/>
          <w:rtl w:val="0"/>
        </w:rPr>
        <w:t xml:space="preserve">communities is essential. By gaining legal rights to their land, they can protect and manage it, preserving their way of life and safeguarding biodiversity.</w:t>
      </w:r>
    </w:p>
    <w:p w:rsidR="00000000" w:rsidDel="00000000" w:rsidP="00000000" w:rsidRDefault="00000000" w:rsidRPr="00000000" w14:paraId="0000001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Case Study: The Dayak Bahau Community’s Resistance to Deforestation</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Indonesia, the </w:t>
      </w:r>
      <w:r w:rsidDel="00000000" w:rsidR="00000000" w:rsidRPr="00000000">
        <w:rPr>
          <w:rFonts w:ascii="Times New Roman" w:cs="Times New Roman" w:eastAsia="Times New Roman" w:hAnsi="Times New Roman"/>
          <w:sz w:val="28"/>
          <w:szCs w:val="28"/>
          <w:rtl w:val="0"/>
        </w:rPr>
        <w:t xml:space="preserve">Dayak Bahau</w:t>
      </w:r>
      <w:r w:rsidDel="00000000" w:rsidR="00000000" w:rsidRPr="00000000">
        <w:rPr>
          <w:rFonts w:ascii="Times New Roman" w:cs="Times New Roman" w:eastAsia="Times New Roman" w:hAnsi="Times New Roman"/>
          <w:sz w:val="28"/>
          <w:szCs w:val="28"/>
          <w:rtl w:val="0"/>
        </w:rPr>
        <w:t xml:space="preserve"> community of Long Isun on Borneo Island is fighting to protect some of the </w:t>
      </w:r>
      <w:r w:rsidDel="00000000" w:rsidR="00000000" w:rsidRPr="00000000">
        <w:rPr>
          <w:rFonts w:ascii="Times New Roman" w:cs="Times New Roman" w:eastAsia="Times New Roman" w:hAnsi="Times New Roman"/>
          <w:sz w:val="28"/>
          <w:szCs w:val="28"/>
          <w:rtl w:val="0"/>
        </w:rPr>
        <w:t xml:space="preserve">country’s last intact forests</w:t>
      </w:r>
      <w:r w:rsidDel="00000000" w:rsidR="00000000" w:rsidRPr="00000000">
        <w:rPr>
          <w:rFonts w:ascii="Times New Roman" w:cs="Times New Roman" w:eastAsia="Times New Roman" w:hAnsi="Times New Roman"/>
          <w:sz w:val="28"/>
          <w:szCs w:val="28"/>
          <w:rtl w:val="0"/>
        </w:rPr>
        <w:t xml:space="preserve">. However, </w:t>
      </w:r>
      <w:hyperlink r:id="rId38">
        <w:r w:rsidDel="00000000" w:rsidR="00000000" w:rsidRPr="00000000">
          <w:rPr>
            <w:rFonts w:ascii="Times New Roman" w:cs="Times New Roman" w:eastAsia="Times New Roman" w:hAnsi="Times New Roman"/>
            <w:color w:val="1155cc"/>
            <w:sz w:val="28"/>
            <w:szCs w:val="28"/>
            <w:u w:val="single"/>
            <w:rtl w:val="0"/>
          </w:rPr>
          <w:t xml:space="preserve">two-thirds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these forests are at risk from industrial development.</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Dayak, roughly translated as “interior people,” refers to about </w:t>
      </w:r>
      <w:hyperlink r:id="rId39">
        <w:r w:rsidDel="00000000" w:rsidR="00000000" w:rsidRPr="00000000">
          <w:rPr>
            <w:rFonts w:ascii="Times New Roman" w:cs="Times New Roman" w:eastAsia="Times New Roman" w:hAnsi="Times New Roman"/>
            <w:color w:val="1155cc"/>
            <w:sz w:val="28"/>
            <w:szCs w:val="28"/>
            <w:u w:val="single"/>
            <w:rtl w:val="0"/>
          </w:rPr>
          <w:t xml:space="preserve">200</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riverine and hill-dwelling ethnic groups in Borneo. The Dayak Bahau people mainly live in the east of Borneo. </w:t>
      </w:r>
      <w:r w:rsidDel="00000000" w:rsidR="00000000" w:rsidRPr="00000000">
        <w:rPr>
          <w:rFonts w:ascii="Times New Roman" w:cs="Times New Roman" w:eastAsia="Times New Roman" w:hAnsi="Times New Roman"/>
          <w:sz w:val="28"/>
          <w:szCs w:val="28"/>
          <w:rtl w:val="0"/>
        </w:rPr>
        <w:t xml:space="preserve">During the late 19th century, a</w:t>
      </w:r>
      <w:r w:rsidDel="00000000" w:rsidR="00000000" w:rsidRPr="00000000">
        <w:rPr>
          <w:rFonts w:ascii="Times New Roman" w:cs="Times New Roman" w:eastAsia="Times New Roman" w:hAnsi="Times New Roman"/>
          <w:sz w:val="28"/>
          <w:szCs w:val="28"/>
          <w:rtl w:val="0"/>
        </w:rPr>
        <w:t xml:space="preserve"> large group</w:t>
      </w:r>
      <w:r w:rsidDel="00000000" w:rsidR="00000000" w:rsidRPr="00000000">
        <w:rPr>
          <w:rFonts w:ascii="Times New Roman" w:cs="Times New Roman" w:eastAsia="Times New Roman" w:hAnsi="Times New Roman"/>
          <w:sz w:val="28"/>
          <w:szCs w:val="28"/>
          <w:rtl w:val="0"/>
        </w:rPr>
        <w:t xml:space="preserve"> </w:t>
      </w:r>
      <w:hyperlink r:id="rId40">
        <w:r w:rsidDel="00000000" w:rsidR="00000000" w:rsidRPr="00000000">
          <w:rPr>
            <w:rFonts w:ascii="Times New Roman" w:cs="Times New Roman" w:eastAsia="Times New Roman" w:hAnsi="Times New Roman"/>
            <w:color w:val="1155cc"/>
            <w:sz w:val="28"/>
            <w:szCs w:val="28"/>
            <w:u w:val="single"/>
            <w:rtl w:val="0"/>
          </w:rPr>
          <w:t xml:space="preserve">settled</w:t>
        </w:r>
      </w:hyperlink>
      <w:r w:rsidDel="00000000" w:rsidR="00000000" w:rsidRPr="00000000">
        <w:rPr>
          <w:rFonts w:ascii="Times New Roman" w:cs="Times New Roman" w:eastAsia="Times New Roman" w:hAnsi="Times New Roman"/>
          <w:sz w:val="28"/>
          <w:szCs w:val="28"/>
          <w:rtl w:val="0"/>
        </w:rPr>
        <w:t xml:space="preserve"> in Long Isun on the banks of the </w:t>
      </w:r>
      <w:r w:rsidDel="00000000" w:rsidR="00000000" w:rsidRPr="00000000">
        <w:rPr>
          <w:rFonts w:ascii="Times New Roman" w:cs="Times New Roman" w:eastAsia="Times New Roman" w:hAnsi="Times New Roman"/>
          <w:sz w:val="28"/>
          <w:szCs w:val="28"/>
          <w:highlight w:val="white"/>
          <w:rtl w:val="0"/>
        </w:rPr>
        <w:t xml:space="preserve">Meraseh River, a tributary of the Upper Mahakam River in East Kalimantan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Long Isun’s forests cover more than </w:t>
      </w:r>
      <w:hyperlink r:id="rId41">
        <w:r w:rsidDel="00000000" w:rsidR="00000000" w:rsidRPr="00000000">
          <w:rPr>
            <w:rFonts w:ascii="Times New Roman" w:cs="Times New Roman" w:eastAsia="Times New Roman" w:hAnsi="Times New Roman"/>
            <w:color w:val="1155cc"/>
            <w:sz w:val="28"/>
            <w:szCs w:val="28"/>
            <w:u w:val="single"/>
            <w:rtl w:val="0"/>
          </w:rPr>
          <w:t xml:space="preserve">80,000 hectares</w:t>
        </w:r>
      </w:hyperlink>
      <w:r w:rsidDel="00000000" w:rsidR="00000000" w:rsidRPr="00000000">
        <w:rPr>
          <w:rFonts w:ascii="Times New Roman" w:cs="Times New Roman" w:eastAsia="Times New Roman" w:hAnsi="Times New Roman"/>
          <w:sz w:val="28"/>
          <w:szCs w:val="28"/>
          <w:rtl w:val="0"/>
        </w:rPr>
        <w:t xml:space="preserve"> of rich forests, larger than all five boroughs of New York City combined, and the Dayak Bahau has managed most of this area. They manage this area through 11 forest functions and land use</w:t>
      </w:r>
      <w:r w:rsidDel="00000000" w:rsidR="00000000" w:rsidRPr="00000000">
        <w:rPr>
          <w:rFonts w:ascii="Times New Roman" w:cs="Times New Roman" w:eastAsia="Times New Roman" w:hAnsi="Times New Roman"/>
          <w:sz w:val="28"/>
          <w:szCs w:val="28"/>
          <w:rtl w:val="0"/>
        </w:rPr>
        <w:t xml:space="preserve"> categories</w:t>
      </w:r>
      <w:r w:rsidDel="00000000" w:rsidR="00000000" w:rsidRPr="00000000">
        <w:rPr>
          <w:rFonts w:ascii="Times New Roman" w:cs="Times New Roman" w:eastAsia="Times New Roman" w:hAnsi="Times New Roman"/>
          <w:sz w:val="28"/>
          <w:szCs w:val="28"/>
          <w:rtl w:val="0"/>
        </w:rPr>
        <w:t xml:space="preserve">, including settlement areas, production forests, hunting grounds, medicinal plant areas, and grave sites. They also have a forest reserve area, </w:t>
      </w:r>
      <w:r w:rsidDel="00000000" w:rsidR="00000000" w:rsidRPr="00000000">
        <w:rPr>
          <w:rFonts w:ascii="Times New Roman" w:cs="Times New Roman" w:eastAsia="Times New Roman" w:hAnsi="Times New Roman"/>
          <w:i w:val="1"/>
          <w:sz w:val="28"/>
          <w:szCs w:val="28"/>
          <w:rtl w:val="0"/>
        </w:rPr>
        <w:t xml:space="preserve">Tana Peraaq</w:t>
      </w:r>
      <w:r w:rsidDel="00000000" w:rsidR="00000000" w:rsidRPr="00000000">
        <w:rPr>
          <w:rFonts w:ascii="Times New Roman" w:cs="Times New Roman" w:eastAsia="Times New Roman" w:hAnsi="Times New Roman"/>
          <w:sz w:val="28"/>
          <w:szCs w:val="28"/>
          <w:rtl w:val="0"/>
        </w:rPr>
        <w:t xml:space="preserve">, protected to </w:t>
      </w:r>
      <w:hyperlink r:id="rId42">
        <w:r w:rsidDel="00000000" w:rsidR="00000000" w:rsidRPr="00000000">
          <w:rPr>
            <w:rFonts w:ascii="Times New Roman" w:cs="Times New Roman" w:eastAsia="Times New Roman" w:hAnsi="Times New Roman"/>
            <w:color w:val="1155cc"/>
            <w:sz w:val="28"/>
            <w:szCs w:val="28"/>
            <w:u w:val="single"/>
            <w:rtl w:val="0"/>
          </w:rPr>
          <w:t xml:space="preserve">sustain</w:t>
        </w:r>
      </w:hyperlink>
      <w:r w:rsidDel="00000000" w:rsidR="00000000" w:rsidRPr="00000000">
        <w:rPr>
          <w:rFonts w:ascii="Times New Roman" w:cs="Times New Roman" w:eastAsia="Times New Roman" w:hAnsi="Times New Roman"/>
          <w:sz w:val="28"/>
          <w:szCs w:val="28"/>
          <w:rtl w:val="0"/>
        </w:rPr>
        <w:t xml:space="preserve"> future generations.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sustainably grow crops like rice, cacao, and durian, rotating their farms so that the forest can regenerate. While modern forms of mechanized agriculture can lead to desertification, the D</w:t>
      </w:r>
      <w:r w:rsidDel="00000000" w:rsidR="00000000" w:rsidRPr="00000000">
        <w:rPr>
          <w:rFonts w:ascii="Times New Roman" w:cs="Times New Roman" w:eastAsia="Times New Roman" w:hAnsi="Times New Roman"/>
          <w:sz w:val="28"/>
          <w:szCs w:val="28"/>
          <w:rtl w:val="0"/>
        </w:rPr>
        <w:t xml:space="preserve">ayak Bahau</w:t>
      </w:r>
      <w:r w:rsidDel="00000000" w:rsidR="00000000" w:rsidRPr="00000000">
        <w:rPr>
          <w:rFonts w:ascii="Times New Roman" w:cs="Times New Roman" w:eastAsia="Times New Roman" w:hAnsi="Times New Roman"/>
          <w:sz w:val="28"/>
          <w:szCs w:val="28"/>
          <w:rtl w:val="0"/>
        </w:rPr>
        <w:t xml:space="preserve"> use </w:t>
      </w:r>
      <w:hyperlink r:id="rId43">
        <w:r w:rsidDel="00000000" w:rsidR="00000000" w:rsidRPr="00000000">
          <w:rPr>
            <w:rFonts w:ascii="Times New Roman" w:cs="Times New Roman" w:eastAsia="Times New Roman" w:hAnsi="Times New Roman"/>
            <w:color w:val="1155cc"/>
            <w:sz w:val="28"/>
            <w:szCs w:val="28"/>
            <w:u w:val="single"/>
            <w:rtl w:val="0"/>
          </w:rPr>
          <w:t xml:space="preserve">swidden agriculture</w:t>
        </w:r>
      </w:hyperlink>
      <w:r w:rsidDel="00000000" w:rsidR="00000000" w:rsidRPr="00000000">
        <w:rPr>
          <w:rFonts w:ascii="Times New Roman" w:cs="Times New Roman" w:eastAsia="Times New Roman" w:hAnsi="Times New Roman"/>
          <w:sz w:val="28"/>
          <w:szCs w:val="28"/>
          <w:rtl w:val="0"/>
        </w:rPr>
        <w:t xml:space="preserve"> (letting a field fallow for some time to regenerate), foraging, and other </w:t>
      </w:r>
      <w:hyperlink r:id="rId44">
        <w:r w:rsidDel="00000000" w:rsidR="00000000" w:rsidRPr="00000000">
          <w:rPr>
            <w:rFonts w:ascii="Times New Roman" w:cs="Times New Roman" w:eastAsia="Times New Roman" w:hAnsi="Times New Roman"/>
            <w:color w:val="1155cc"/>
            <w:sz w:val="28"/>
            <w:szCs w:val="28"/>
            <w:u w:val="single"/>
            <w:rtl w:val="0"/>
          </w:rPr>
          <w:t xml:space="preserve">traditional farming techniques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designed to conserve the forest and biodiversity instead of eradicating it.</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Land-use decisions are made through community processes led by Indigenous leaders or </w:t>
      </w:r>
      <w:r w:rsidDel="00000000" w:rsidR="00000000" w:rsidRPr="00000000">
        <w:rPr>
          <w:rFonts w:ascii="Times New Roman" w:cs="Times New Roman" w:eastAsia="Times New Roman" w:hAnsi="Times New Roman"/>
          <w:i w:val="1"/>
          <w:sz w:val="28"/>
          <w:szCs w:val="28"/>
          <w:rtl w:val="0"/>
        </w:rPr>
        <w:t xml:space="preserve">Hipui</w:t>
      </w:r>
      <w:r w:rsidDel="00000000" w:rsidR="00000000" w:rsidRPr="00000000">
        <w:rPr>
          <w:rFonts w:ascii="Times New Roman" w:cs="Times New Roman" w:eastAsia="Times New Roman" w:hAnsi="Times New Roman"/>
          <w:sz w:val="28"/>
          <w:szCs w:val="28"/>
          <w:rtl w:val="0"/>
        </w:rPr>
        <w:t xml:space="preserve">. The community’s connection to its land is also spiritual, as reflected in its continued practice of customary rituals passed down for generations to honor its deities and ancestors. Because each element of nature is considered imbued with a spirit, the Dayak people strive to be in harmony with the natural world.</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customary regulations and rituals around rice farming. For example, many </w:t>
      </w:r>
      <w:r w:rsidDel="00000000" w:rsidR="00000000" w:rsidRPr="00000000">
        <w:rPr>
          <w:rFonts w:ascii="Times New Roman" w:cs="Times New Roman" w:eastAsia="Times New Roman" w:hAnsi="Times New Roman"/>
          <w:sz w:val="28"/>
          <w:szCs w:val="28"/>
          <w:rtl w:val="0"/>
        </w:rPr>
        <w:t xml:space="preserve">Dayak Bahau villages celebrate </w:t>
      </w:r>
      <w:hyperlink r:id="rId45">
        <w:r w:rsidDel="00000000" w:rsidR="00000000" w:rsidRPr="00000000">
          <w:rPr>
            <w:rFonts w:ascii="Times New Roman" w:cs="Times New Roman" w:eastAsia="Times New Roman" w:hAnsi="Times New Roman"/>
            <w:i w:val="1"/>
            <w:color w:val="1155cc"/>
            <w:sz w:val="28"/>
            <w:szCs w:val="28"/>
            <w:u w:val="single"/>
            <w:rtl w:val="0"/>
          </w:rPr>
          <w:t xml:space="preserve">Hudoq</w:t>
        </w:r>
      </w:hyperlink>
      <w:r w:rsidDel="00000000" w:rsidR="00000000" w:rsidRPr="00000000">
        <w:rPr>
          <w:rFonts w:ascii="Times New Roman" w:cs="Times New Roman" w:eastAsia="Times New Roman" w:hAnsi="Times New Roman"/>
          <w:sz w:val="28"/>
          <w:szCs w:val="28"/>
          <w:rtl w:val="0"/>
        </w:rPr>
        <w:t xml:space="preserve">, where masked dancers pay homage to “</w:t>
      </w:r>
      <w:hyperlink r:id="rId46">
        <w:r w:rsidDel="00000000" w:rsidR="00000000" w:rsidRPr="00000000">
          <w:rPr>
            <w:rFonts w:ascii="Times New Roman" w:cs="Times New Roman" w:eastAsia="Times New Roman" w:hAnsi="Times New Roman"/>
            <w:i w:val="1"/>
            <w:color w:val="1155cc"/>
            <w:sz w:val="28"/>
            <w:szCs w:val="28"/>
            <w:u w:val="single"/>
            <w:rtl w:val="0"/>
          </w:rPr>
          <w:t xml:space="preserve">Hunyang Tenangan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rice-keeping divinity, and ask him to protect their rice paddies and bring a bountiful harvest.</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community also customarily respects the Ulin tree, an ironwood tree native to Borneo. If a community needs to cut down an Ulin tree, a ritual must be performed as requested by the original ancestral parents. The Long Isun believe that their ancestors’ spirits flow through the food they consume and the land, rivers, and forests they depend on. In the words of spiritual leader </w:t>
      </w:r>
      <w:hyperlink r:id="rId47">
        <w:r w:rsidDel="00000000" w:rsidR="00000000" w:rsidRPr="00000000">
          <w:rPr>
            <w:rFonts w:ascii="Times New Roman" w:cs="Times New Roman" w:eastAsia="Times New Roman" w:hAnsi="Times New Roman"/>
            <w:color w:val="1155cc"/>
            <w:sz w:val="28"/>
            <w:szCs w:val="28"/>
            <w:u w:val="single"/>
            <w:rtl w:val="0"/>
          </w:rPr>
          <w:t xml:space="preserve">Inui Yek</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“Though we humans can give birth, the land cannot. If we chop down the forest, what hope is there for our grandchildren? Dayaks can’t be separated from the forest; our lives are spent in the forest. Without her, we lose our identity.”</w:t>
      </w:r>
      <w:r w:rsidDel="00000000" w:rsidR="00000000" w:rsidRPr="00000000">
        <w:rPr>
          <w:rtl w:val="0"/>
        </w:rPr>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Long Isun community’s sustainable practices, the Indonesian government has allocated their land for logging and palm oil plantations. From 2009 to 2019, more than </w:t>
      </w:r>
      <w:hyperlink r:id="rId48">
        <w:r w:rsidDel="00000000" w:rsidR="00000000" w:rsidRPr="00000000">
          <w:rPr>
            <w:rFonts w:ascii="Times New Roman" w:cs="Times New Roman" w:eastAsia="Times New Roman" w:hAnsi="Times New Roman"/>
            <w:color w:val="1155cc"/>
            <w:sz w:val="28"/>
            <w:szCs w:val="28"/>
            <w:u w:val="single"/>
            <w:rtl w:val="0"/>
          </w:rPr>
          <w:t xml:space="preserve">487,631 hectares</w:t>
        </w:r>
      </w:hyperlink>
      <w:r w:rsidDel="00000000" w:rsidR="00000000" w:rsidRPr="00000000">
        <w:rPr>
          <w:rFonts w:ascii="Times New Roman" w:cs="Times New Roman" w:eastAsia="Times New Roman" w:hAnsi="Times New Roman"/>
          <w:sz w:val="28"/>
          <w:szCs w:val="28"/>
          <w:rtl w:val="0"/>
        </w:rPr>
        <w:t xml:space="preserve"> of forests were destroyed in East Kalimantan. The Harita Group now controls the community’s land.</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Harita Group timber concessions now occupy more than </w:t>
      </w:r>
      <w:hyperlink r:id="rId49">
        <w:r w:rsidDel="00000000" w:rsidR="00000000" w:rsidRPr="00000000">
          <w:rPr>
            <w:rFonts w:ascii="Times New Roman" w:cs="Times New Roman" w:eastAsia="Times New Roman" w:hAnsi="Times New Roman"/>
            <w:color w:val="1155cc"/>
            <w:sz w:val="28"/>
            <w:szCs w:val="28"/>
            <w:u w:val="single"/>
            <w:rtl w:val="0"/>
          </w:rPr>
          <w:t xml:space="preserve">one-quarter</w:t>
        </w:r>
      </w:hyperlink>
      <w:r w:rsidDel="00000000" w:rsidR="00000000" w:rsidRPr="00000000">
        <w:rPr>
          <w:rFonts w:ascii="Times New Roman" w:cs="Times New Roman" w:eastAsia="Times New Roman" w:hAnsi="Times New Roman"/>
          <w:sz w:val="28"/>
          <w:szCs w:val="28"/>
          <w:rtl w:val="0"/>
        </w:rPr>
        <w:t xml:space="preserve"> of Long Isun’s territory</w:t>
      </w:r>
      <w:r w:rsidDel="00000000" w:rsidR="00000000" w:rsidRPr="00000000">
        <w:rPr>
          <w:rFonts w:ascii="Times New Roman" w:cs="Times New Roman" w:eastAsia="Times New Roman" w:hAnsi="Times New Roman"/>
          <w:sz w:val="28"/>
          <w:szCs w:val="28"/>
          <w:rtl w:val="0"/>
        </w:rPr>
        <w:t xml:space="preserve">. Borneo’s rainforests, home to many unique species, are rapidly disappearing, with only 50 percent of the forest remaining </w:t>
      </w:r>
      <w:r w:rsidDel="00000000" w:rsidR="00000000" w:rsidRPr="00000000">
        <w:rPr>
          <w:rFonts w:ascii="Times New Roman" w:cs="Times New Roman" w:eastAsia="Times New Roman" w:hAnsi="Times New Roman"/>
          <w:sz w:val="28"/>
          <w:szCs w:val="28"/>
          <w:rtl w:val="0"/>
        </w:rPr>
        <w:t xml:space="preserve">due to</w:t>
      </w:r>
      <w:r w:rsidDel="00000000" w:rsidR="00000000" w:rsidRPr="00000000">
        <w:rPr>
          <w:rFonts w:ascii="Times New Roman" w:cs="Times New Roman" w:eastAsia="Times New Roman" w:hAnsi="Times New Roman"/>
          <w:sz w:val="28"/>
          <w:szCs w:val="28"/>
          <w:rtl w:val="0"/>
        </w:rPr>
        <w:t xml:space="preserve"> “decades of logging, land clearing, and agricultural conversion,” according to a </w:t>
      </w:r>
      <w:hyperlink r:id="rId50">
        <w:r w:rsidDel="00000000" w:rsidR="00000000" w:rsidRPr="00000000">
          <w:rPr>
            <w:rFonts w:ascii="Times New Roman" w:cs="Times New Roman" w:eastAsia="Times New Roman" w:hAnsi="Times New Roman"/>
            <w:color w:val="1155cc"/>
            <w:sz w:val="28"/>
            <w:szCs w:val="28"/>
            <w:u w:val="single"/>
            <w:rtl w:val="0"/>
          </w:rPr>
          <w:t xml:space="preserve">March 2023 article on Earth.org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Global brands (including Mondelēz and Procter &amp; Gamble) that source palm oil from mills operated by Harita can help protect these forests by respecting Indigenous rights. The Long Isun community is demanding legal recognition of their land as a customary forest, which would grant them ownership and management rights. Without this recognition, their forests and way of life remain at risk.</w:t>
      </w:r>
    </w:p>
    <w:p w:rsidR="00000000" w:rsidDel="00000000" w:rsidP="00000000" w:rsidRDefault="00000000" w:rsidRPr="00000000" w14:paraId="00000026">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Indigenous Land Stewardship Keeps Forests Standing</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Indigenous communities be stewards of our forests is integral to combating the climate crisis. According to scientists, intact forests can </w:t>
      </w:r>
      <w:hyperlink r:id="rId51">
        <w:r w:rsidDel="00000000" w:rsidR="00000000" w:rsidRPr="00000000">
          <w:rPr>
            <w:rFonts w:ascii="Times New Roman" w:cs="Times New Roman" w:eastAsia="Times New Roman" w:hAnsi="Times New Roman"/>
            <w:color w:val="1155cc"/>
            <w:sz w:val="28"/>
            <w:szCs w:val="28"/>
            <w:u w:val="single"/>
            <w:rtl w:val="0"/>
          </w:rPr>
          <w:t xml:space="preserve">reduce emissions</w:t>
        </w:r>
      </w:hyperlink>
      <w:r w:rsidDel="00000000" w:rsidR="00000000" w:rsidRPr="00000000">
        <w:rPr>
          <w:rFonts w:ascii="Times New Roman" w:cs="Times New Roman" w:eastAsia="Times New Roman" w:hAnsi="Times New Roman"/>
          <w:sz w:val="28"/>
          <w:szCs w:val="28"/>
          <w:rtl w:val="0"/>
        </w:rPr>
        <w:t xml:space="preserve"> by more than 30 percent by 2050, which is essential to keeping temperatures below the agreed-upon 2 degrees Celsius required to avoid a climate catastrophe.</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“Climate change poses threats and dangers to the survival of Indigenous communities worldwide, even though Indigenous peoples contribute the least to greenhouse emissions,” the United Nations </w:t>
      </w:r>
      <w:hyperlink r:id="rId52">
        <w:r w:rsidDel="00000000" w:rsidR="00000000" w:rsidRPr="00000000">
          <w:rPr>
            <w:rFonts w:ascii="Times New Roman" w:cs="Times New Roman" w:eastAsia="Times New Roman" w:hAnsi="Times New Roman"/>
            <w:color w:val="1155cc"/>
            <w:sz w:val="28"/>
            <w:szCs w:val="28"/>
            <w:u w:val="single"/>
            <w:rtl w:val="0"/>
          </w:rPr>
          <w:t xml:space="preserve">points out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Highlighting how their knowledge and understanding of the natural world are pertinent to shaping a more sustainable world and combating the threat faced due to extreme temperatures, the UN further </w:t>
      </w:r>
      <w:hyperlink r:id="rId53">
        <w:r w:rsidDel="00000000" w:rsidR="00000000" w:rsidRPr="00000000">
          <w:rPr>
            <w:rFonts w:ascii="Times New Roman" w:cs="Times New Roman" w:eastAsia="Times New Roman" w:hAnsi="Times New Roman"/>
            <w:color w:val="1155cc"/>
            <w:sz w:val="28"/>
            <w:szCs w:val="28"/>
            <w:u w:val="single"/>
            <w:rtl w:val="0"/>
          </w:rPr>
          <w:t xml:space="preserve">adds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“[I]ndigenous peoples interpret and react to the impacts of climate change in creative ways, drawing on traditional knowledge and other technologies to find solutions which may help society at large to cope with impending changes.”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forestpeoples.org/en/rights-based-conservation/news-article/2017/logging-heart-out-borneo-distressing-case-long-isun" TargetMode="External"/><Relationship Id="rId42" Type="http://schemas.openxmlformats.org/officeDocument/2006/relationships/hyperlink" Target="https://www.ran.org/the-understory/indigenous-land-stewardship-keeps-forests-standing" TargetMode="External"/><Relationship Id="rId41" Type="http://schemas.openxmlformats.org/officeDocument/2006/relationships/hyperlink" Target="https://www.ran.org/campaign/long-isun-fights-for-borneos-vanishing-rainforests" TargetMode="External"/><Relationship Id="rId44" Type="http://schemas.openxmlformats.org/officeDocument/2006/relationships/hyperlink" Target="https://news.mongabay.com/2024/05/on-a-borneo-mountainside-indigenous-dayak-women-hold-fire-and-defend-forest/" TargetMode="External"/><Relationship Id="rId43" Type="http://schemas.openxmlformats.org/officeDocument/2006/relationships/hyperlink" Target="https://www.survivalinternational.org/about/swidden" TargetMode="External"/><Relationship Id="rId46" Type="http://schemas.openxmlformats.org/officeDocument/2006/relationships/hyperlink" Target="https://www.borneotravel.id/2023/07/the-hudoq-dance-unique-tradition-in.html" TargetMode="External"/><Relationship Id="rId45" Type="http://schemas.openxmlformats.org/officeDocument/2006/relationships/hyperlink" Target="https://ijobsor.pelnus.ac.id/index.php/ijopsor/article/view/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ran.org/the-understory/keep-forests-standing-community-resistance-on-the-frontlines-of-deforestation/" TargetMode="External"/><Relationship Id="rId47" Type="http://schemas.openxmlformats.org/officeDocument/2006/relationships/hyperlink" Target="https://www.forestpeoples.org/en/rights-based-conservation/news-article/2017/logging-heart-out-borneo-distressing-case-long-isun" TargetMode="External"/><Relationship Id="rId49" Type="http://schemas.openxmlformats.org/officeDocument/2006/relationships/hyperlink" Target="https://www.ran.org/campaign/long-isun-fights-for-borneos-vanishing-rainforests/" TargetMode="External"/><Relationship Id="rId5" Type="http://schemas.openxmlformats.org/officeDocument/2006/relationships/styles" Target="styles.xml"/><Relationship Id="rId6" Type="http://schemas.openxmlformats.org/officeDocument/2006/relationships/hyperlink" Target="https://observatory.wiki/Rainforest_Action_Network" TargetMode="External"/><Relationship Id="rId7" Type="http://schemas.openxmlformats.org/officeDocument/2006/relationships/hyperlink" Target="https://observatory.wiki/Fitri_Arianti" TargetMode="External"/><Relationship Id="rId8" Type="http://schemas.openxmlformats.org/officeDocument/2006/relationships/hyperlink" Target="https://twitter.com/curiousfitri" TargetMode="External"/><Relationship Id="rId31" Type="http://schemas.openxmlformats.org/officeDocument/2006/relationships/hyperlink" Target="https://www.theguardian.com/climate-academy/2020/oct/12/indigenous-communities-protect-biodiversity-curb-climate-crisis" TargetMode="External"/><Relationship Id="rId30" Type="http://schemas.openxmlformats.org/officeDocument/2006/relationships/hyperlink" Target="https://www.alianzaceibo.org/" TargetMode="External"/><Relationship Id="rId33" Type="http://schemas.openxmlformats.org/officeDocument/2006/relationships/hyperlink" Target="https://www.goldmanprize.org/recipient/berta-caceres/" TargetMode="External"/><Relationship Id="rId32" Type="http://schemas.openxmlformats.org/officeDocument/2006/relationships/hyperlink" Target="https://www.ran.org/issue/frontline-and-indigenous-communities-forest-defenders/" TargetMode="External"/><Relationship Id="rId35" Type="http://schemas.openxmlformats.org/officeDocument/2006/relationships/hyperlink" Target="https://www.globalwitness.org/en/campaigns/environmental-activists/decade-defiance/" TargetMode="External"/><Relationship Id="rId34" Type="http://schemas.openxmlformats.org/officeDocument/2006/relationships/hyperlink" Target="https://www.globalwitness.org/en/campaigns/environmental-activists/decade-defiance/" TargetMode="External"/><Relationship Id="rId37" Type="http://schemas.openxmlformats.org/officeDocument/2006/relationships/hyperlink" Target="https://news.mongabay.com/2020/10/alcoa-vs-the-amazon-how-the-ribeirinhos-won-their-collective-land-rights/" TargetMode="External"/><Relationship Id="rId36" Type="http://schemas.openxmlformats.org/officeDocument/2006/relationships/hyperlink" Target="https://www.npr.org/sections/thetwo-way/2017/02/22/514988040/key-moments-in-the-dakota-access-pipeline-fight" TargetMode="External"/><Relationship Id="rId39" Type="http://schemas.openxmlformats.org/officeDocument/2006/relationships/hyperlink" Target="https://factsanddetails.com/indonesia/Minorities_and_Regions/sub6_3f/entry-4018.html" TargetMode="External"/><Relationship Id="rId38" Type="http://schemas.openxmlformats.org/officeDocument/2006/relationships/hyperlink" Target="https://www.ran.org/publications/borneo-forest-footprint/" TargetMode="External"/><Relationship Id="rId20" Type="http://schemas.openxmlformats.org/officeDocument/2006/relationships/hyperlink" Target="https://esajournals.onlinelibrary.wiley.com/doi/full/10.1002/fee.2148" TargetMode="External"/><Relationship Id="rId22" Type="http://schemas.openxmlformats.org/officeDocument/2006/relationships/hyperlink" Target="https://www.vox.com/22518592/indigenous-people-conserve-nature-icca" TargetMode="External"/><Relationship Id="rId21" Type="http://schemas.openxmlformats.org/officeDocument/2006/relationships/hyperlink" Target="https://www.corneredbypas.com/" TargetMode="External"/><Relationship Id="rId24" Type="http://schemas.openxmlformats.org/officeDocument/2006/relationships/hyperlink" Target="https://www.corneredbypas.com/" TargetMode="External"/><Relationship Id="rId23" Type="http://schemas.openxmlformats.org/officeDocument/2006/relationships/hyperlink" Target="https://news.mongabay.com/2020/01/indigenous-lands-hold-36-or-more-of-remaining-intact-forest-landscapes/" TargetMode="External"/><Relationship Id="rId26" Type="http://schemas.openxmlformats.org/officeDocument/2006/relationships/hyperlink" Target="https://link.springer.com/article/10.1007/s13280-021-01561-7" TargetMode="External"/><Relationship Id="rId25" Type="http://schemas.openxmlformats.org/officeDocument/2006/relationships/hyperlink" Target="https://www.corneredbypas.com/" TargetMode="External"/><Relationship Id="rId28" Type="http://schemas.openxmlformats.org/officeDocument/2006/relationships/hyperlink" Target="https://rainforestfoundation.org/scientific-evidence-points-to-indigenous-peoples-forest-management-as-key-to-climate-change-mitigation/#:~:text=Here's%20an%20insight%20at%20the,reduction%20in%20forest%20cover%20loss." TargetMode="External"/><Relationship Id="rId27" Type="http://schemas.openxmlformats.org/officeDocument/2006/relationships/hyperlink" Target="https://rainforestfoundation.org/scientific-evidence-points-to-indigenous-peoples-forest-management-as-key-to-climate-change-mitigation/#:~:text=Here's%20an%20insight%20at%20the,reduction%20in%20forest%20cover%20loss." TargetMode="External"/><Relationship Id="rId29" Type="http://schemas.openxmlformats.org/officeDocument/2006/relationships/hyperlink" Target="https://ifnotusthenwho.me/who/nemonte-nenquimo/" TargetMode="External"/><Relationship Id="rId51" Type="http://schemas.openxmlformats.org/officeDocument/2006/relationships/hyperlink" Target="https://www.ran.org/the-understory/indigenous-land-stewardship-keeps-forests-standing/" TargetMode="External"/><Relationship Id="rId50" Type="http://schemas.openxmlformats.org/officeDocument/2006/relationships/hyperlink" Target="https://earth.org/deforestation-in-borneo/" TargetMode="External"/><Relationship Id="rId53" Type="http://schemas.openxmlformats.org/officeDocument/2006/relationships/hyperlink" Target="https://www.un.org/development/desa/indigenouspeoples/climate-change.html" TargetMode="External"/><Relationship Id="rId52" Type="http://schemas.openxmlformats.org/officeDocument/2006/relationships/hyperlink" Target="https://www.un.org/development/desa/indigenouspeoples/climate-change.html" TargetMode="External"/><Relationship Id="rId11" Type="http://schemas.openxmlformats.org/officeDocument/2006/relationships/hyperlink" Target="https://extension.psu.edu/how-forests-store-carbon" TargetMode="External"/><Relationship Id="rId10" Type="http://schemas.openxmlformats.org/officeDocument/2006/relationships/hyperlink" Target="https://nature.berkeley.edu/news/2023/01/recognizing-indigenous-land-rights-reduced-deforestation-brazil-s-atlantic-forest" TargetMode="External"/><Relationship Id="rId13" Type="http://schemas.openxmlformats.org/officeDocument/2006/relationships/hyperlink" Target="https://www.nasa.gov/science-research/earth-science/nasa-satellites-help-quantify-forests-impacts-on-global-carbon-budget/#:~:text=Forests%20around%20the%20world%20are,from%20the%20entire%20United%20States" TargetMode="External"/><Relationship Id="rId12" Type="http://schemas.openxmlformats.org/officeDocument/2006/relationships/hyperlink" Target="https://www.nasa.gov/science-research/earth-science/nasa-satellites-help-quantify-forests-impacts-on-global-carbon-budget" TargetMode="External"/><Relationship Id="rId15" Type="http://schemas.openxmlformats.org/officeDocument/2006/relationships/hyperlink" Target="https://www.fs.usda.gov/ccrc/topics/ecosystem-services" TargetMode="External"/><Relationship Id="rId14" Type="http://schemas.openxmlformats.org/officeDocument/2006/relationships/hyperlink" Target="https://www.edf.org/sites/default/files/10333_Measuring_Carbon_Emissions_from_Tropical_Deforestation--An_Overview.pdf" TargetMode="External"/><Relationship Id="rId17" Type="http://schemas.openxmlformats.org/officeDocument/2006/relationships/hyperlink" Target="https://www.fao.org/soils-2015/news/news-detail/en/c/285569/" TargetMode="External"/><Relationship Id="rId16" Type="http://schemas.openxmlformats.org/officeDocument/2006/relationships/hyperlink" Target="https://www.fao.org/soils-2015/news/news-detail/en/c/285569/" TargetMode="External"/><Relationship Id="rId19" Type="http://schemas.openxmlformats.org/officeDocument/2006/relationships/hyperlink" Target="https://www.un.org/sustainabledevelopment/biodiversity/" TargetMode="External"/><Relationship Id="rId18" Type="http://schemas.openxmlformats.org/officeDocument/2006/relationships/hyperlink" Target="https://www.un.org/sustainabledevelopment/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