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2117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A Circular Economy</w:t>
      </w:r>
    </w:p>
    <w:p w14:paraId="00000002" w14:textId="77777777" w:rsidR="0012117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Latino community members in Southern California use the </w:t>
      </w:r>
      <w:proofErr w:type="spellStart"/>
      <w:r>
        <w:rPr>
          <w:rFonts w:ascii="Times New Roman" w:eastAsia="Times New Roman" w:hAnsi="Times New Roman" w:cs="Times New Roman"/>
          <w:i/>
          <w:sz w:val="28"/>
          <w:szCs w:val="28"/>
          <w:highlight w:val="white"/>
        </w:rPr>
        <w:t>tanda</w:t>
      </w:r>
      <w:proofErr w:type="spellEnd"/>
      <w:r>
        <w:rPr>
          <w:rFonts w:ascii="Times New Roman" w:eastAsia="Times New Roman" w:hAnsi="Times New Roman" w:cs="Times New Roman"/>
          <w:sz w:val="28"/>
          <w:szCs w:val="28"/>
          <w:highlight w:val="white"/>
        </w:rPr>
        <w:t xml:space="preserve"> system for mutual financial support.</w:t>
      </w:r>
    </w:p>
    <w:p w14:paraId="00000003" w14:textId="77777777" w:rsidR="0012117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12117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High Times,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12117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Local Peace Economy</w:t>
      </w:r>
    </w:p>
    <w:p w14:paraId="00000006" w14:textId="77777777" w:rsidR="0012117B"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7" w14:textId="77777777" w:rsidR="0012117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Justice, Immigration, Labor, Economy, North America/Mexico, North America/United States of America, Community, North America, Africa, Asia, Asia/China, Activism, Opinion</w:t>
      </w:r>
    </w:p>
    <w:p w14:paraId="00000008" w14:textId="77777777" w:rsidR="0012117B" w:rsidRDefault="0012117B">
      <w:pPr>
        <w:widowControl w:val="0"/>
        <w:spacing w:before="200" w:after="200"/>
        <w:rPr>
          <w:rFonts w:ascii="Times New Roman" w:eastAsia="Times New Roman" w:hAnsi="Times New Roman" w:cs="Times New Roman"/>
          <w:b/>
          <w:sz w:val="28"/>
          <w:szCs w:val="28"/>
          <w:highlight w:val="white"/>
        </w:rPr>
      </w:pPr>
    </w:p>
    <w:p w14:paraId="00000009" w14:textId="77777777" w:rsidR="0012117B"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Between 1942 and 1964, migrant Mexican farm and railroad workers </w:t>
      </w:r>
      <w:hyperlink r:id="rId6">
        <w:r>
          <w:rPr>
            <w:rFonts w:ascii="Times New Roman" w:eastAsia="Times New Roman" w:hAnsi="Times New Roman" w:cs="Times New Roman"/>
            <w:color w:val="1155CC"/>
            <w:sz w:val="28"/>
            <w:szCs w:val="28"/>
            <w:highlight w:val="white"/>
            <w:u w:val="single"/>
          </w:rPr>
          <w:t>labored</w:t>
        </w:r>
      </w:hyperlink>
      <w:r>
        <w:rPr>
          <w:rFonts w:ascii="Times New Roman" w:eastAsia="Times New Roman" w:hAnsi="Times New Roman" w:cs="Times New Roman"/>
          <w:color w:val="1D2228"/>
          <w:sz w:val="28"/>
          <w:szCs w:val="28"/>
          <w:highlight w:val="white"/>
        </w:rPr>
        <w:t xml:space="preserve"> for low and often delayed pay under the U.S. Government’s Bracero Program. </w:t>
      </w:r>
      <w:hyperlink r:id="rId7">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color w:val="1D2228"/>
          <w:sz w:val="28"/>
          <w:szCs w:val="28"/>
          <w:highlight w:val="white"/>
        </w:rPr>
        <w:t xml:space="preserve"> to the 2023 paper “The Bracero Program and the Exploitability of Migrant Workers,” this program “operated by instilling fear and uncertainty among these people,” using threats of deportation and wage retention to control and exploit the laborers.</w:t>
      </w:r>
    </w:p>
    <w:p w14:paraId="0000000B"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To alleviate the financial instability they faced, immigrants in Southern California instigated the first known use of the </w:t>
      </w:r>
      <w:proofErr w:type="spellStart"/>
      <w:r>
        <w:rPr>
          <w:rFonts w:ascii="Times New Roman" w:eastAsia="Times New Roman" w:hAnsi="Times New Roman" w:cs="Times New Roman"/>
          <w:i/>
          <w:color w:val="1D2228"/>
          <w:sz w:val="28"/>
          <w:szCs w:val="28"/>
          <w:highlight w:val="white"/>
        </w:rPr>
        <w:t>tanda</w:t>
      </w:r>
      <w:proofErr w:type="spellEnd"/>
      <w:r>
        <w:rPr>
          <w:rFonts w:ascii="Times New Roman" w:eastAsia="Times New Roman" w:hAnsi="Times New Roman" w:cs="Times New Roman"/>
          <w:color w:val="1D2228"/>
          <w:sz w:val="28"/>
          <w:szCs w:val="28"/>
          <w:highlight w:val="white"/>
        </w:rPr>
        <w:t xml:space="preserve"> in the United States, “the Mexican variation of lending circles, [which] are an informal financial practice used among Mexican-American communities,” according to an </w:t>
      </w:r>
      <w:hyperlink r:id="rId8">
        <w:r>
          <w:rPr>
            <w:rFonts w:ascii="Times New Roman" w:eastAsia="Times New Roman" w:hAnsi="Times New Roman" w:cs="Times New Roman"/>
            <w:color w:val="1155CC"/>
            <w:sz w:val="28"/>
            <w:szCs w:val="28"/>
            <w:highlight w:val="white"/>
            <w:u w:val="single"/>
          </w:rPr>
          <w:t>article</w:t>
        </w:r>
      </w:hyperlink>
      <w:r>
        <w:rPr>
          <w:rFonts w:ascii="Times New Roman" w:eastAsia="Times New Roman" w:hAnsi="Times New Roman" w:cs="Times New Roman"/>
          <w:color w:val="1D2228"/>
          <w:sz w:val="28"/>
          <w:szCs w:val="28"/>
          <w:highlight w:val="white"/>
        </w:rPr>
        <w:t xml:space="preserve"> in the journal Springer Nature.</w:t>
      </w:r>
    </w:p>
    <w:p w14:paraId="0000000C"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As the </w:t>
      </w:r>
      <w:proofErr w:type="spellStart"/>
      <w:r>
        <w:rPr>
          <w:rFonts w:ascii="Times New Roman" w:eastAsia="Times New Roman" w:hAnsi="Times New Roman" w:cs="Times New Roman"/>
          <w:color w:val="1D2228"/>
          <w:sz w:val="28"/>
          <w:szCs w:val="28"/>
          <w:highlight w:val="white"/>
        </w:rPr>
        <w:t>eMoneyPool</w:t>
      </w:r>
      <w:proofErr w:type="spellEnd"/>
      <w:r>
        <w:rPr>
          <w:rFonts w:ascii="Times New Roman" w:eastAsia="Times New Roman" w:hAnsi="Times New Roman" w:cs="Times New Roman"/>
          <w:color w:val="1D2228"/>
          <w:sz w:val="28"/>
          <w:szCs w:val="28"/>
          <w:highlight w:val="white"/>
        </w:rPr>
        <w:t xml:space="preserve"> Blog </w:t>
      </w:r>
      <w:hyperlink r:id="rId9">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color w:val="1D2228"/>
          <w:sz w:val="28"/>
          <w:szCs w:val="28"/>
          <w:highlight w:val="white"/>
        </w:rPr>
        <w:t xml:space="preserve">, the Mexican-American community in Southern California continues to rely on this practice “as an essential social support system.” </w:t>
      </w:r>
      <w:r>
        <w:rPr>
          <w:rFonts w:ascii="Times New Roman" w:eastAsia="Times New Roman" w:hAnsi="Times New Roman" w:cs="Times New Roman"/>
          <w:color w:val="1D2228"/>
          <w:sz w:val="28"/>
          <w:szCs w:val="28"/>
          <w:highlight w:val="white"/>
        </w:rPr>
        <w:lastRenderedPageBreak/>
        <w:t xml:space="preserve">Mexican culture researcher </w:t>
      </w:r>
      <w:hyperlink r:id="rId10">
        <w:r>
          <w:rPr>
            <w:rFonts w:ascii="Times New Roman" w:eastAsia="Times New Roman" w:hAnsi="Times New Roman" w:cs="Times New Roman"/>
            <w:color w:val="1155CC"/>
            <w:sz w:val="28"/>
            <w:szCs w:val="28"/>
            <w:highlight w:val="white"/>
            <w:u w:val="single"/>
          </w:rPr>
          <w:t>Carlos Vélez-I</w:t>
        </w:r>
      </w:hyperlink>
      <w:hyperlink r:id="rId11">
        <w:r>
          <w:rPr>
            <w:rFonts w:ascii="Times New Roman" w:eastAsia="Times New Roman" w:hAnsi="Times New Roman" w:cs="Times New Roman"/>
            <w:color w:val="1155CC"/>
            <w:sz w:val="28"/>
            <w:szCs w:val="28"/>
            <w:highlight w:val="white"/>
            <w:u w:val="single"/>
          </w:rPr>
          <w:t>báñez</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 xml:space="preserve">has also </w:t>
      </w:r>
      <w:hyperlink r:id="rId12">
        <w:r>
          <w:rPr>
            <w:rFonts w:ascii="Times New Roman" w:eastAsia="Times New Roman" w:hAnsi="Times New Roman" w:cs="Times New Roman"/>
            <w:color w:val="1155CC"/>
            <w:sz w:val="28"/>
            <w:szCs w:val="28"/>
            <w:highlight w:val="white"/>
            <w:u w:val="single"/>
          </w:rPr>
          <w:t>tracked</w:t>
        </w:r>
      </w:hyperlink>
      <w:r>
        <w:rPr>
          <w:rFonts w:ascii="Times New Roman" w:eastAsia="Times New Roman" w:hAnsi="Times New Roman" w:cs="Times New Roman"/>
          <w:color w:val="1D2228"/>
          <w:sz w:val="28"/>
          <w:szCs w:val="28"/>
          <w:highlight w:val="white"/>
        </w:rPr>
        <w:t xml:space="preserve"> </w:t>
      </w:r>
      <w:proofErr w:type="spellStart"/>
      <w:r>
        <w:rPr>
          <w:rFonts w:ascii="Times New Roman" w:eastAsia="Times New Roman" w:hAnsi="Times New Roman" w:cs="Times New Roman"/>
          <w:i/>
          <w:color w:val="1D2228"/>
          <w:sz w:val="28"/>
          <w:szCs w:val="28"/>
          <w:highlight w:val="white"/>
        </w:rPr>
        <w:t>tandas</w:t>
      </w:r>
      <w:proofErr w:type="spellEnd"/>
      <w:r>
        <w:rPr>
          <w:rFonts w:ascii="Times New Roman" w:eastAsia="Times New Roman" w:hAnsi="Times New Roman" w:cs="Times New Roman"/>
          <w:color w:val="1D2228"/>
          <w:sz w:val="28"/>
          <w:szCs w:val="28"/>
          <w:highlight w:val="white"/>
        </w:rPr>
        <w:t xml:space="preserve"> in American states like Arizona and Washington, according to a 2020 blog by Patrick Long.</w:t>
      </w:r>
    </w:p>
    <w:p w14:paraId="0000000D"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212121"/>
          <w:sz w:val="28"/>
          <w:szCs w:val="28"/>
          <w:highlight w:val="white"/>
        </w:rPr>
        <w:t xml:space="preserve">“The </w:t>
      </w:r>
      <w:proofErr w:type="spellStart"/>
      <w:r>
        <w:rPr>
          <w:rFonts w:ascii="Times New Roman" w:eastAsia="Times New Roman" w:hAnsi="Times New Roman" w:cs="Times New Roman"/>
          <w:color w:val="212121"/>
          <w:sz w:val="28"/>
          <w:szCs w:val="28"/>
          <w:highlight w:val="white"/>
        </w:rPr>
        <w:t>tanda</w:t>
      </w:r>
      <w:proofErr w:type="spellEnd"/>
      <w:r>
        <w:rPr>
          <w:rFonts w:ascii="Times New Roman" w:eastAsia="Times New Roman" w:hAnsi="Times New Roman" w:cs="Times New Roman"/>
          <w:color w:val="212121"/>
          <w:sz w:val="28"/>
          <w:szCs w:val="28"/>
          <w:highlight w:val="white"/>
        </w:rPr>
        <w:t xml:space="preserve"> exists at the intersection of culture and resource management and at the center of families’ financial lives,” </w:t>
      </w:r>
      <w:hyperlink r:id="rId13" w:anchor="CR5">
        <w:r>
          <w:rPr>
            <w:rFonts w:ascii="Times New Roman" w:eastAsia="Times New Roman" w:hAnsi="Times New Roman" w:cs="Times New Roman"/>
            <w:color w:val="1155CC"/>
            <w:sz w:val="28"/>
            <w:szCs w:val="28"/>
            <w:highlight w:val="white"/>
            <w:u w:val="single"/>
          </w:rPr>
          <w:t>points out</w:t>
        </w:r>
      </w:hyperlink>
      <w:r>
        <w:rPr>
          <w:rFonts w:ascii="Times New Roman" w:eastAsia="Times New Roman" w:hAnsi="Times New Roman" w:cs="Times New Roman"/>
          <w:color w:val="212121"/>
          <w:sz w:val="28"/>
          <w:szCs w:val="28"/>
          <w:highlight w:val="white"/>
        </w:rPr>
        <w:t xml:space="preserve"> the Springer article.</w:t>
      </w:r>
    </w:p>
    <w:p w14:paraId="0000000E"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Participants in this system put a specified amount of money into a pool at regular intervals—for example, each week or month. The fund </w:t>
      </w:r>
      <w:proofErr w:type="gramStart"/>
      <w:r>
        <w:rPr>
          <w:rFonts w:ascii="Times New Roman" w:eastAsia="Times New Roman" w:hAnsi="Times New Roman" w:cs="Times New Roman"/>
          <w:color w:val="1D2228"/>
          <w:sz w:val="28"/>
          <w:szCs w:val="28"/>
          <w:highlight w:val="white"/>
        </w:rPr>
        <w:t>is then given</w:t>
      </w:r>
      <w:proofErr w:type="gramEnd"/>
      <w:r>
        <w:rPr>
          <w:rFonts w:ascii="Times New Roman" w:eastAsia="Times New Roman" w:hAnsi="Times New Roman" w:cs="Times New Roman"/>
          <w:color w:val="1D2228"/>
          <w:sz w:val="28"/>
          <w:szCs w:val="28"/>
          <w:highlight w:val="white"/>
        </w:rPr>
        <w:t xml:space="preserve"> to a different group member during each new cycle.</w:t>
      </w:r>
    </w:p>
    <w:p w14:paraId="0000000F"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hyperlink r:id="rId14">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color w:val="1D2228"/>
          <w:sz w:val="28"/>
          <w:szCs w:val="28"/>
          <w:highlight w:val="white"/>
        </w:rPr>
        <w:t xml:space="preserve"> to </w:t>
      </w:r>
      <w:r>
        <w:rPr>
          <w:rFonts w:ascii="Times New Roman" w:eastAsia="Times New Roman" w:hAnsi="Times New Roman" w:cs="Times New Roman"/>
          <w:sz w:val="28"/>
          <w:szCs w:val="28"/>
          <w:highlight w:val="white"/>
        </w:rPr>
        <w:t xml:space="preserve">Vélez-Ibáñez, </w:t>
      </w:r>
      <w:proofErr w:type="spellStart"/>
      <w:r>
        <w:rPr>
          <w:rFonts w:ascii="Times New Roman" w:eastAsia="Times New Roman" w:hAnsi="Times New Roman" w:cs="Times New Roman"/>
          <w:i/>
          <w:sz w:val="28"/>
          <w:szCs w:val="28"/>
          <w:highlight w:val="white"/>
        </w:rPr>
        <w:t>t</w:t>
      </w:r>
      <w:r>
        <w:rPr>
          <w:rFonts w:ascii="Times New Roman" w:eastAsia="Times New Roman" w:hAnsi="Times New Roman" w:cs="Times New Roman"/>
          <w:i/>
          <w:color w:val="1D2228"/>
          <w:sz w:val="28"/>
          <w:szCs w:val="28"/>
          <w:highlight w:val="white"/>
        </w:rPr>
        <w:t>andas</w:t>
      </w:r>
      <w:proofErr w:type="spellEnd"/>
      <w:r>
        <w:rPr>
          <w:rFonts w:ascii="Times New Roman" w:eastAsia="Times New Roman" w:hAnsi="Times New Roman" w:cs="Times New Roman"/>
          <w:color w:val="1D2228"/>
          <w:sz w:val="28"/>
          <w:szCs w:val="28"/>
          <w:highlight w:val="white"/>
        </w:rPr>
        <w:t xml:space="preserve"> typically comprise</w:t>
      </w:r>
      <w:hyperlink r:id="rId15">
        <w:r>
          <w:rPr>
            <w:rFonts w:ascii="Times New Roman" w:eastAsia="Times New Roman" w:hAnsi="Times New Roman" w:cs="Times New Roman"/>
            <w:color w:val="1D2228"/>
            <w:sz w:val="28"/>
            <w:szCs w:val="28"/>
            <w:highlight w:val="white"/>
          </w:rPr>
          <w:t xml:space="preserve"> </w:t>
        </w:r>
      </w:hyperlink>
      <w:r>
        <w:rPr>
          <w:rFonts w:ascii="Times New Roman" w:eastAsia="Times New Roman" w:hAnsi="Times New Roman" w:cs="Times New Roman"/>
          <w:sz w:val="28"/>
          <w:szCs w:val="28"/>
          <w:highlight w:val="white"/>
        </w:rPr>
        <w:t>10 to 12 participants</w:t>
      </w:r>
      <w:r>
        <w:rPr>
          <w:rFonts w:ascii="Times New Roman" w:eastAsia="Times New Roman" w:hAnsi="Times New Roman" w:cs="Times New Roman"/>
          <w:color w:val="1D2228"/>
          <w:sz w:val="28"/>
          <w:szCs w:val="28"/>
          <w:highlight w:val="white"/>
        </w:rPr>
        <w:t>. It is common for each group member to contribute about $100 to the pool weekly or monthly, creating an average fund of $1,000 to $1,200 that goes to one participant.</w:t>
      </w:r>
    </w:p>
    <w:p w14:paraId="00000010"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While similar rotating savings and credit associations (ROSCAs) can be </w:t>
      </w:r>
      <w:hyperlink r:id="rId16">
        <w:r>
          <w:rPr>
            <w:rFonts w:ascii="Times New Roman" w:eastAsia="Times New Roman" w:hAnsi="Times New Roman" w:cs="Times New Roman"/>
            <w:color w:val="1155CC"/>
            <w:sz w:val="28"/>
            <w:szCs w:val="28"/>
            <w:highlight w:val="white"/>
            <w:u w:val="single"/>
          </w:rPr>
          <w:t>found</w:t>
        </w:r>
      </w:hyperlink>
      <w:r>
        <w:rPr>
          <w:rFonts w:ascii="Times New Roman" w:eastAsia="Times New Roman" w:hAnsi="Times New Roman" w:cs="Times New Roman"/>
          <w:color w:val="1D2228"/>
          <w:sz w:val="28"/>
          <w:szCs w:val="28"/>
          <w:highlight w:val="white"/>
        </w:rPr>
        <w:t xml:space="preserve"> in regions like Africa, Asia, the Caribbean, and </w:t>
      </w:r>
      <w:hyperlink r:id="rId17">
        <w:r>
          <w:rPr>
            <w:rFonts w:ascii="Times New Roman" w:eastAsia="Times New Roman" w:hAnsi="Times New Roman" w:cs="Times New Roman"/>
            <w:color w:val="1155CC"/>
            <w:sz w:val="28"/>
            <w:szCs w:val="28"/>
            <w:highlight w:val="white"/>
            <w:u w:val="single"/>
          </w:rPr>
          <w:t>India</w:t>
        </w:r>
      </w:hyperlink>
      <w:r>
        <w:rPr>
          <w:rFonts w:ascii="Times New Roman" w:eastAsia="Times New Roman" w:hAnsi="Times New Roman" w:cs="Times New Roman"/>
          <w:color w:val="1D2228"/>
          <w:sz w:val="28"/>
          <w:szCs w:val="28"/>
          <w:highlight w:val="white"/>
        </w:rPr>
        <w:t xml:space="preserve">, the </w:t>
      </w:r>
      <w:hyperlink r:id="rId18" w:anchor=":~:text">
        <w:r>
          <w:rPr>
            <w:rFonts w:ascii="Times New Roman" w:eastAsia="Times New Roman" w:hAnsi="Times New Roman" w:cs="Times New Roman"/>
            <w:color w:val="1155CC"/>
            <w:sz w:val="28"/>
            <w:szCs w:val="28"/>
            <w:highlight w:val="white"/>
            <w:u w:val="single"/>
          </w:rPr>
          <w:t>paper</w:t>
        </w:r>
      </w:hyperlink>
      <w:r>
        <w:rPr>
          <w:rFonts w:ascii="Times New Roman" w:eastAsia="Times New Roman" w:hAnsi="Times New Roman" w:cs="Times New Roman"/>
          <w:color w:val="1D2228"/>
          <w:sz w:val="28"/>
          <w:szCs w:val="28"/>
          <w:highlight w:val="white"/>
        </w:rPr>
        <w:t xml:space="preserve"> “The Tanda: A Rotating Credit Association in Mexico” states that </w:t>
      </w:r>
      <w:proofErr w:type="spellStart"/>
      <w:r>
        <w:rPr>
          <w:rFonts w:ascii="Times New Roman" w:eastAsia="Times New Roman" w:hAnsi="Times New Roman" w:cs="Times New Roman"/>
          <w:i/>
          <w:color w:val="1D2228"/>
          <w:sz w:val="28"/>
          <w:szCs w:val="28"/>
          <w:highlight w:val="white"/>
        </w:rPr>
        <w:t>tandas</w:t>
      </w:r>
      <w:proofErr w:type="spellEnd"/>
      <w:r>
        <w:rPr>
          <w:rFonts w:ascii="Times New Roman" w:eastAsia="Times New Roman" w:hAnsi="Times New Roman" w:cs="Times New Roman"/>
          <w:color w:val="1D2228"/>
          <w:sz w:val="28"/>
          <w:szCs w:val="28"/>
          <w:highlight w:val="white"/>
        </w:rPr>
        <w:t xml:space="preserve"> tend to have comparatively short cycles and smaller funds.</w:t>
      </w:r>
    </w:p>
    <w:p w14:paraId="00000011"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In 2018, </w:t>
      </w:r>
      <w:hyperlink r:id="rId19">
        <w:r>
          <w:rPr>
            <w:rFonts w:ascii="Times New Roman" w:eastAsia="Times New Roman" w:hAnsi="Times New Roman" w:cs="Times New Roman"/>
            <w:color w:val="1155CC"/>
            <w:sz w:val="28"/>
            <w:szCs w:val="28"/>
            <w:highlight w:val="white"/>
            <w:u w:val="single"/>
          </w:rPr>
          <w:t>Medium</w:t>
        </w:r>
      </w:hyperlink>
      <w:r>
        <w:rPr>
          <w:rFonts w:ascii="Times New Roman" w:eastAsia="Times New Roman" w:hAnsi="Times New Roman" w:cs="Times New Roman"/>
          <w:color w:val="1D2228"/>
          <w:sz w:val="28"/>
          <w:szCs w:val="28"/>
          <w:highlight w:val="white"/>
        </w:rPr>
        <w:t xml:space="preserve"> reported that 31 percent of Mexico’s population uses this system. </w:t>
      </w:r>
      <w:r>
        <w:rPr>
          <w:rFonts w:ascii="Times New Roman" w:eastAsia="Times New Roman" w:hAnsi="Times New Roman" w:cs="Times New Roman"/>
          <w:sz w:val="28"/>
          <w:szCs w:val="28"/>
          <w:highlight w:val="white"/>
        </w:rPr>
        <w:t xml:space="preserve">Vélez-Ibáñez, </w:t>
      </w:r>
      <w:r>
        <w:rPr>
          <w:rFonts w:ascii="Times New Roman" w:eastAsia="Times New Roman" w:hAnsi="Times New Roman" w:cs="Times New Roman"/>
          <w:color w:val="1D2228"/>
          <w:sz w:val="28"/>
          <w:szCs w:val="28"/>
          <w:highlight w:val="white"/>
        </w:rPr>
        <w:t xml:space="preserve">who has documented </w:t>
      </w:r>
      <w:proofErr w:type="spellStart"/>
      <w:r>
        <w:rPr>
          <w:rFonts w:ascii="Times New Roman" w:eastAsia="Times New Roman" w:hAnsi="Times New Roman" w:cs="Times New Roman"/>
          <w:i/>
          <w:color w:val="1D2228"/>
          <w:sz w:val="28"/>
          <w:szCs w:val="28"/>
          <w:highlight w:val="white"/>
        </w:rPr>
        <w:t>tandas</w:t>
      </w:r>
      <w:proofErr w:type="spellEnd"/>
      <w:r>
        <w:rPr>
          <w:rFonts w:ascii="Times New Roman" w:eastAsia="Times New Roman" w:hAnsi="Times New Roman" w:cs="Times New Roman"/>
          <w:color w:val="1D2228"/>
          <w:sz w:val="28"/>
          <w:szCs w:val="28"/>
          <w:highlight w:val="white"/>
        </w:rPr>
        <w:t xml:space="preserve"> in Mexican states like Baja California, Sonora, and Sinaloa, told </w:t>
      </w:r>
      <w:hyperlink r:id="rId20">
        <w:r>
          <w:rPr>
            <w:rFonts w:ascii="Times New Roman" w:eastAsia="Times New Roman" w:hAnsi="Times New Roman" w:cs="Times New Roman"/>
            <w:color w:val="1155CC"/>
            <w:sz w:val="28"/>
            <w:szCs w:val="28"/>
            <w:highlight w:val="white"/>
            <w:u w:val="single"/>
          </w:rPr>
          <w:t>Refinery29</w:t>
        </w:r>
      </w:hyperlink>
      <w:r>
        <w:rPr>
          <w:rFonts w:ascii="Times New Roman" w:eastAsia="Times New Roman" w:hAnsi="Times New Roman" w:cs="Times New Roman"/>
          <w:color w:val="1D2228"/>
          <w:sz w:val="28"/>
          <w:szCs w:val="28"/>
          <w:highlight w:val="white"/>
        </w:rPr>
        <w:t xml:space="preserve"> in April 2023, “Any time you have more than one Mexican, you’ll probably find a </w:t>
      </w:r>
      <w:proofErr w:type="spellStart"/>
      <w:r>
        <w:rPr>
          <w:rFonts w:ascii="Times New Roman" w:eastAsia="Times New Roman" w:hAnsi="Times New Roman" w:cs="Times New Roman"/>
          <w:i/>
          <w:color w:val="1D2228"/>
          <w:sz w:val="28"/>
          <w:szCs w:val="28"/>
          <w:highlight w:val="white"/>
        </w:rPr>
        <w:t>tanda</w:t>
      </w:r>
      <w:proofErr w:type="spellEnd"/>
      <w:r>
        <w:rPr>
          <w:rFonts w:ascii="Times New Roman" w:eastAsia="Times New Roman" w:hAnsi="Times New Roman" w:cs="Times New Roman"/>
          <w:color w:val="1D2228"/>
          <w:sz w:val="28"/>
          <w:szCs w:val="28"/>
          <w:highlight w:val="white"/>
        </w:rPr>
        <w:t>.”</w:t>
      </w:r>
    </w:p>
    <w:p w14:paraId="00000012"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w:t>
      </w:r>
      <w:proofErr w:type="spellStart"/>
      <w:r>
        <w:rPr>
          <w:rFonts w:ascii="Times New Roman" w:eastAsia="Times New Roman" w:hAnsi="Times New Roman" w:cs="Times New Roman"/>
          <w:i/>
          <w:color w:val="1D2228"/>
          <w:sz w:val="28"/>
          <w:szCs w:val="28"/>
          <w:highlight w:val="white"/>
        </w:rPr>
        <w:t>tanda</w:t>
      </w:r>
      <w:proofErr w:type="spellEnd"/>
      <w:r>
        <w:rPr>
          <w:rFonts w:ascii="Times New Roman" w:eastAsia="Times New Roman" w:hAnsi="Times New Roman" w:cs="Times New Roman"/>
          <w:color w:val="1D2228"/>
          <w:sz w:val="28"/>
          <w:szCs w:val="28"/>
          <w:highlight w:val="white"/>
        </w:rPr>
        <w:t xml:space="preserve"> </w:t>
      </w:r>
      <w:proofErr w:type="gramStart"/>
      <w:r>
        <w:rPr>
          <w:rFonts w:ascii="Times New Roman" w:eastAsia="Times New Roman" w:hAnsi="Times New Roman" w:cs="Times New Roman"/>
          <w:color w:val="1D2228"/>
          <w:sz w:val="28"/>
          <w:szCs w:val="28"/>
          <w:highlight w:val="white"/>
        </w:rPr>
        <w:t>is believed</w:t>
      </w:r>
      <w:proofErr w:type="gramEnd"/>
      <w:r>
        <w:rPr>
          <w:rFonts w:ascii="Times New Roman" w:eastAsia="Times New Roman" w:hAnsi="Times New Roman" w:cs="Times New Roman"/>
          <w:color w:val="1D2228"/>
          <w:sz w:val="28"/>
          <w:szCs w:val="28"/>
          <w:highlight w:val="white"/>
        </w:rPr>
        <w:t xml:space="preserve"> to have originated in Puebla, Mexico. According to the </w:t>
      </w:r>
      <w:hyperlink r:id="rId21">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color w:val="1D2228"/>
          <w:sz w:val="28"/>
          <w:szCs w:val="28"/>
          <w:highlight w:val="white"/>
        </w:rPr>
        <w:t xml:space="preserve"> “</w:t>
      </w:r>
      <w:proofErr w:type="spellStart"/>
      <w:r>
        <w:rPr>
          <w:rFonts w:ascii="Times New Roman" w:eastAsia="Times New Roman" w:hAnsi="Times New Roman" w:cs="Times New Roman"/>
          <w:color w:val="1D2228"/>
          <w:sz w:val="28"/>
          <w:szCs w:val="28"/>
          <w:highlight w:val="white"/>
        </w:rPr>
        <w:t>Tandas</w:t>
      </w:r>
      <w:proofErr w:type="spellEnd"/>
      <w:r>
        <w:rPr>
          <w:rFonts w:ascii="Times New Roman" w:eastAsia="Times New Roman" w:hAnsi="Times New Roman" w:cs="Times New Roman"/>
          <w:color w:val="1D2228"/>
          <w:sz w:val="28"/>
          <w:szCs w:val="28"/>
          <w:highlight w:val="white"/>
        </w:rPr>
        <w:t xml:space="preserve"> and </w:t>
      </w:r>
      <w:proofErr w:type="spellStart"/>
      <w:r>
        <w:rPr>
          <w:rFonts w:ascii="Times New Roman" w:eastAsia="Times New Roman" w:hAnsi="Times New Roman" w:cs="Times New Roman"/>
          <w:color w:val="1D2228"/>
          <w:sz w:val="28"/>
          <w:szCs w:val="28"/>
          <w:highlight w:val="white"/>
        </w:rPr>
        <w:t>Cundinas</w:t>
      </w:r>
      <w:proofErr w:type="spellEnd"/>
      <w:r>
        <w:rPr>
          <w:rFonts w:ascii="Times New Roman" w:eastAsia="Times New Roman" w:hAnsi="Times New Roman" w:cs="Times New Roman"/>
          <w:color w:val="1D2228"/>
          <w:sz w:val="28"/>
          <w:szCs w:val="28"/>
          <w:highlight w:val="white"/>
        </w:rPr>
        <w:t xml:space="preserve">: Mexican-American and Latino-American Rotating Credit Associations in Southern California,” Chinese contract workers living in Mexico after 1899 may have helped inspire this approach through the use of the </w:t>
      </w:r>
      <w:r>
        <w:rPr>
          <w:rFonts w:ascii="Times New Roman" w:eastAsia="Times New Roman" w:hAnsi="Times New Roman" w:cs="Times New Roman"/>
          <w:i/>
          <w:color w:val="1D2228"/>
          <w:sz w:val="28"/>
          <w:szCs w:val="28"/>
          <w:highlight w:val="white"/>
        </w:rPr>
        <w:t>hui</w:t>
      </w:r>
      <w:r>
        <w:rPr>
          <w:rFonts w:ascii="Times New Roman" w:eastAsia="Times New Roman" w:hAnsi="Times New Roman" w:cs="Times New Roman"/>
          <w:color w:val="1D2228"/>
          <w:sz w:val="28"/>
          <w:szCs w:val="28"/>
          <w:highlight w:val="white"/>
        </w:rPr>
        <w:t>, a ROSCA system used by Chinese communities in East and Southeast Asia.</w:t>
      </w:r>
    </w:p>
    <w:p w14:paraId="00000013"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same study </w:t>
      </w:r>
      <w:hyperlink r:id="rId22">
        <w:r>
          <w:rPr>
            <w:rFonts w:ascii="Times New Roman" w:eastAsia="Times New Roman" w:hAnsi="Times New Roman" w:cs="Times New Roman"/>
            <w:color w:val="1155CC"/>
            <w:sz w:val="28"/>
            <w:szCs w:val="28"/>
            <w:highlight w:val="white"/>
            <w:u w:val="single"/>
          </w:rPr>
          <w:t>notes</w:t>
        </w:r>
      </w:hyperlink>
      <w:r>
        <w:rPr>
          <w:rFonts w:ascii="Times New Roman" w:eastAsia="Times New Roman" w:hAnsi="Times New Roman" w:cs="Times New Roman"/>
          <w:color w:val="1D2228"/>
          <w:sz w:val="28"/>
          <w:szCs w:val="28"/>
          <w:highlight w:val="white"/>
        </w:rPr>
        <w:t xml:space="preserve"> that this practice has survived in the U.S. because Mexican immigrants in the United States have “continued to be of the working class” and have “relied on the </w:t>
      </w:r>
      <w:proofErr w:type="spellStart"/>
      <w:r>
        <w:rPr>
          <w:rFonts w:ascii="Times New Roman" w:eastAsia="Times New Roman" w:hAnsi="Times New Roman" w:cs="Times New Roman"/>
          <w:i/>
          <w:color w:val="1D2228"/>
          <w:sz w:val="28"/>
          <w:szCs w:val="28"/>
          <w:highlight w:val="white"/>
        </w:rPr>
        <w:t>tanda</w:t>
      </w:r>
      <w:proofErr w:type="spellEnd"/>
      <w:r>
        <w:rPr>
          <w:rFonts w:ascii="Times New Roman" w:eastAsia="Times New Roman" w:hAnsi="Times New Roman" w:cs="Times New Roman"/>
          <w:color w:val="1D2228"/>
          <w:sz w:val="28"/>
          <w:szCs w:val="28"/>
          <w:highlight w:val="white"/>
        </w:rPr>
        <w:t xml:space="preserve"> as a form of money saving.”</w:t>
      </w:r>
    </w:p>
    <w:p w14:paraId="00000014" w14:textId="77777777" w:rsidR="0012117B" w:rsidRDefault="00000000">
      <w:pPr>
        <w:widowControl w:val="0"/>
        <w:spacing w:before="200" w:after="200"/>
        <w:rPr>
          <w:rFonts w:ascii="Times New Roman" w:eastAsia="Times New Roman" w:hAnsi="Times New Roman" w:cs="Times New Roman"/>
          <w:b/>
          <w:color w:val="1D2228"/>
          <w:sz w:val="28"/>
          <w:szCs w:val="28"/>
          <w:highlight w:val="white"/>
        </w:rPr>
      </w:pPr>
      <w:r>
        <w:rPr>
          <w:rFonts w:ascii="Times New Roman" w:eastAsia="Times New Roman" w:hAnsi="Times New Roman" w:cs="Times New Roman"/>
          <w:b/>
          <w:color w:val="1D2228"/>
          <w:sz w:val="28"/>
          <w:szCs w:val="28"/>
          <w:highlight w:val="white"/>
        </w:rPr>
        <w:t>Pooling Resources</w:t>
      </w:r>
    </w:p>
    <w:p w14:paraId="00000015"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hyperlink r:id="rId23">
        <w:r>
          <w:rPr>
            <w:rFonts w:ascii="Times New Roman" w:eastAsia="Times New Roman" w:hAnsi="Times New Roman" w:cs="Times New Roman"/>
            <w:color w:val="1155CC"/>
            <w:sz w:val="28"/>
            <w:szCs w:val="28"/>
            <w:highlight w:val="white"/>
            <w:u w:val="single"/>
          </w:rPr>
          <w:t>Data</w:t>
        </w:r>
      </w:hyperlink>
      <w:r>
        <w:rPr>
          <w:rFonts w:ascii="Times New Roman" w:eastAsia="Times New Roman" w:hAnsi="Times New Roman" w:cs="Times New Roman"/>
          <w:color w:val="1D2228"/>
          <w:sz w:val="28"/>
          <w:szCs w:val="28"/>
          <w:highlight w:val="white"/>
        </w:rPr>
        <w:t xml:space="preserve"> from the National Equity Atlas shows that Latinos in the U.S. “earn the lowest median wages of any major racial group.” Sixty percent of Latino </w:t>
      </w:r>
      <w:r>
        <w:rPr>
          <w:rFonts w:ascii="Times New Roman" w:eastAsia="Times New Roman" w:hAnsi="Times New Roman" w:cs="Times New Roman"/>
          <w:color w:val="1D2228"/>
          <w:sz w:val="28"/>
          <w:szCs w:val="28"/>
          <w:highlight w:val="white"/>
        </w:rPr>
        <w:lastRenderedPageBreak/>
        <w:t xml:space="preserve">professionals aged 18 to 34 who participated in a 2021 LinkedIn </w:t>
      </w:r>
      <w:hyperlink r:id="rId24">
        <w:r>
          <w:rPr>
            <w:rFonts w:ascii="Times New Roman" w:eastAsia="Times New Roman" w:hAnsi="Times New Roman" w:cs="Times New Roman"/>
            <w:color w:val="1155CC"/>
            <w:sz w:val="28"/>
            <w:szCs w:val="28"/>
            <w:highlight w:val="white"/>
            <w:u w:val="single"/>
          </w:rPr>
          <w:t>survey</w:t>
        </w:r>
      </w:hyperlink>
      <w:r>
        <w:rPr>
          <w:rFonts w:ascii="Times New Roman" w:eastAsia="Times New Roman" w:hAnsi="Times New Roman" w:cs="Times New Roman"/>
          <w:color w:val="1D2228"/>
          <w:sz w:val="28"/>
          <w:szCs w:val="28"/>
          <w:highlight w:val="white"/>
        </w:rPr>
        <w:t xml:space="preserve"> said they had been “overlooked or intentionally passed over for career advancement opportunities… because of their race,” and 73 percent of them said they “believe that a person’s skin tone impacts their career progression.”</w:t>
      </w:r>
    </w:p>
    <w:p w14:paraId="00000016"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proofErr w:type="gramStart"/>
      <w:r>
        <w:rPr>
          <w:rFonts w:ascii="Times New Roman" w:eastAsia="Times New Roman" w:hAnsi="Times New Roman" w:cs="Times New Roman"/>
          <w:color w:val="1D2228"/>
          <w:sz w:val="28"/>
          <w:szCs w:val="28"/>
          <w:highlight w:val="white"/>
        </w:rPr>
        <w:t>Many</w:t>
      </w:r>
      <w:proofErr w:type="gramEnd"/>
      <w:r>
        <w:rPr>
          <w:rFonts w:ascii="Times New Roman" w:eastAsia="Times New Roman" w:hAnsi="Times New Roman" w:cs="Times New Roman"/>
          <w:color w:val="1D2228"/>
          <w:sz w:val="28"/>
          <w:szCs w:val="28"/>
          <w:highlight w:val="white"/>
        </w:rPr>
        <w:t xml:space="preserve"> Latinos in America also lack access to banking and traditional loans. The American Banking Association, while referring to a Fed survey, </w:t>
      </w:r>
      <w:hyperlink r:id="rId25">
        <w:r>
          <w:rPr>
            <w:rFonts w:ascii="Times New Roman" w:eastAsia="Times New Roman" w:hAnsi="Times New Roman" w:cs="Times New Roman"/>
            <w:color w:val="1155CC"/>
            <w:sz w:val="28"/>
            <w:szCs w:val="28"/>
            <w:highlight w:val="white"/>
            <w:u w:val="single"/>
          </w:rPr>
          <w:t>stated</w:t>
        </w:r>
      </w:hyperlink>
      <w:r>
        <w:rPr>
          <w:rFonts w:ascii="Times New Roman" w:eastAsia="Times New Roman" w:hAnsi="Times New Roman" w:cs="Times New Roman"/>
          <w:color w:val="1D2228"/>
          <w:sz w:val="28"/>
          <w:szCs w:val="28"/>
          <w:highlight w:val="white"/>
        </w:rPr>
        <w:t xml:space="preserve"> that 11 percent of Latino adults in the U.S. were unbanked in 2023, in contrast to 4 percent each for white and Asian adults. A </w:t>
      </w:r>
      <w:hyperlink r:id="rId26">
        <w:r>
          <w:rPr>
            <w:rFonts w:ascii="Times New Roman" w:eastAsia="Times New Roman" w:hAnsi="Times New Roman" w:cs="Times New Roman"/>
            <w:color w:val="1155CC"/>
            <w:sz w:val="28"/>
            <w:szCs w:val="28"/>
            <w:highlight w:val="white"/>
            <w:u w:val="single"/>
          </w:rPr>
          <w:t>survey</w:t>
        </w:r>
      </w:hyperlink>
      <w:r>
        <w:rPr>
          <w:rFonts w:ascii="Times New Roman" w:eastAsia="Times New Roman" w:hAnsi="Times New Roman" w:cs="Times New Roman"/>
          <w:color w:val="1D2228"/>
          <w:sz w:val="28"/>
          <w:szCs w:val="28"/>
          <w:highlight w:val="white"/>
        </w:rPr>
        <w:t xml:space="preserve"> published in 2022 found that 20 percent of Latinos in America had no credit history. Meanwhile, data from 2018 and 2019 show that Los Angeles County-based Latinos with good credit were denied mortgages at </w:t>
      </w:r>
      <w:hyperlink r:id="rId27">
        <w:r>
          <w:rPr>
            <w:rFonts w:ascii="Times New Roman" w:eastAsia="Times New Roman" w:hAnsi="Times New Roman" w:cs="Times New Roman"/>
            <w:color w:val="1155CC"/>
            <w:sz w:val="28"/>
            <w:szCs w:val="28"/>
            <w:highlight w:val="white"/>
            <w:u w:val="single"/>
          </w:rPr>
          <w:t>twice the rate</w:t>
        </w:r>
      </w:hyperlink>
      <w:r>
        <w:rPr>
          <w:rFonts w:ascii="Times New Roman" w:eastAsia="Times New Roman" w:hAnsi="Times New Roman" w:cs="Times New Roman"/>
          <w:color w:val="1D2228"/>
          <w:sz w:val="28"/>
          <w:szCs w:val="28"/>
          <w:highlight w:val="white"/>
        </w:rPr>
        <w:t xml:space="preserve"> as white applicants with comparable credit scores.</w:t>
      </w:r>
    </w:p>
    <w:p w14:paraId="00000017"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For individuals who face these hurdles, </w:t>
      </w:r>
      <w:proofErr w:type="spellStart"/>
      <w:r>
        <w:rPr>
          <w:rFonts w:ascii="Times New Roman" w:eastAsia="Times New Roman" w:hAnsi="Times New Roman" w:cs="Times New Roman"/>
          <w:i/>
          <w:color w:val="1D2228"/>
          <w:sz w:val="28"/>
          <w:szCs w:val="28"/>
          <w:highlight w:val="white"/>
        </w:rPr>
        <w:t>tandas</w:t>
      </w:r>
      <w:proofErr w:type="spellEnd"/>
      <w:r>
        <w:rPr>
          <w:rFonts w:ascii="Times New Roman" w:eastAsia="Times New Roman" w:hAnsi="Times New Roman" w:cs="Times New Roman"/>
          <w:color w:val="1D2228"/>
          <w:sz w:val="28"/>
          <w:szCs w:val="28"/>
          <w:highlight w:val="white"/>
        </w:rPr>
        <w:t xml:space="preserve"> can serve as interest-free loans, helping pay for essentials like eyeglasses, household appliances, weddings, and medical care. As Santa Clara County deputy district attorney Hugo Meza </w:t>
      </w:r>
      <w:hyperlink r:id="rId28">
        <w:r>
          <w:rPr>
            <w:rFonts w:ascii="Times New Roman" w:eastAsia="Times New Roman" w:hAnsi="Times New Roman" w:cs="Times New Roman"/>
            <w:color w:val="1155CC"/>
            <w:sz w:val="28"/>
            <w:szCs w:val="28"/>
            <w:highlight w:val="white"/>
            <w:u w:val="single"/>
          </w:rPr>
          <w:t>told</w:t>
        </w:r>
      </w:hyperlink>
      <w:r>
        <w:rPr>
          <w:rFonts w:ascii="Times New Roman" w:eastAsia="Times New Roman" w:hAnsi="Times New Roman" w:cs="Times New Roman"/>
          <w:color w:val="1D2228"/>
          <w:sz w:val="28"/>
          <w:szCs w:val="28"/>
          <w:highlight w:val="white"/>
        </w:rPr>
        <w:t xml:space="preserve"> the Washington Post, “Let’s say a family has a child soccer superstar and gets invited to the soccer tournament in Dallas but doesn’t have the funds to go,” he said. “They can start a </w:t>
      </w:r>
      <w:proofErr w:type="spellStart"/>
      <w:r>
        <w:rPr>
          <w:rFonts w:ascii="Times New Roman" w:eastAsia="Times New Roman" w:hAnsi="Times New Roman" w:cs="Times New Roman"/>
          <w:i/>
          <w:color w:val="1D2228"/>
          <w:sz w:val="28"/>
          <w:szCs w:val="28"/>
          <w:highlight w:val="white"/>
        </w:rPr>
        <w:t>tanda</w:t>
      </w:r>
      <w:proofErr w:type="spellEnd"/>
      <w:r>
        <w:rPr>
          <w:rFonts w:ascii="Times New Roman" w:eastAsia="Times New Roman" w:hAnsi="Times New Roman" w:cs="Times New Roman"/>
          <w:color w:val="1D2228"/>
          <w:sz w:val="28"/>
          <w:szCs w:val="28"/>
          <w:highlight w:val="white"/>
        </w:rPr>
        <w:t>.”</w:t>
      </w:r>
    </w:p>
    <w:p w14:paraId="00000018"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Carmine </w:t>
      </w:r>
      <w:proofErr w:type="spellStart"/>
      <w:r>
        <w:rPr>
          <w:rFonts w:ascii="Times New Roman" w:eastAsia="Times New Roman" w:hAnsi="Times New Roman" w:cs="Times New Roman"/>
          <w:color w:val="1D2228"/>
          <w:sz w:val="28"/>
          <w:szCs w:val="28"/>
          <w:highlight w:val="white"/>
        </w:rPr>
        <w:t>Aranada</w:t>
      </w:r>
      <w:proofErr w:type="spellEnd"/>
      <w:r>
        <w:rPr>
          <w:rFonts w:ascii="Times New Roman" w:eastAsia="Times New Roman" w:hAnsi="Times New Roman" w:cs="Times New Roman"/>
          <w:color w:val="1D2228"/>
          <w:sz w:val="28"/>
          <w:szCs w:val="28"/>
          <w:highlight w:val="white"/>
        </w:rPr>
        <w:t xml:space="preserve"> is one of </w:t>
      </w:r>
      <w:proofErr w:type="gramStart"/>
      <w:r>
        <w:rPr>
          <w:rFonts w:ascii="Times New Roman" w:eastAsia="Times New Roman" w:hAnsi="Times New Roman" w:cs="Times New Roman"/>
          <w:color w:val="1D2228"/>
          <w:sz w:val="28"/>
          <w:szCs w:val="28"/>
          <w:highlight w:val="white"/>
        </w:rPr>
        <w:t>10</w:t>
      </w:r>
      <w:proofErr w:type="gramEnd"/>
      <w:r>
        <w:rPr>
          <w:rFonts w:ascii="Times New Roman" w:eastAsia="Times New Roman" w:hAnsi="Times New Roman" w:cs="Times New Roman"/>
          <w:color w:val="1D2228"/>
          <w:sz w:val="28"/>
          <w:szCs w:val="28"/>
          <w:highlight w:val="white"/>
        </w:rPr>
        <w:t xml:space="preserve"> sisters and cousins in Santa Ana, California, who formed a </w:t>
      </w:r>
      <w:proofErr w:type="spellStart"/>
      <w:r>
        <w:rPr>
          <w:rFonts w:ascii="Times New Roman" w:eastAsia="Times New Roman" w:hAnsi="Times New Roman" w:cs="Times New Roman"/>
          <w:i/>
          <w:color w:val="1D2228"/>
          <w:sz w:val="28"/>
          <w:szCs w:val="28"/>
          <w:highlight w:val="white"/>
        </w:rPr>
        <w:t>tanda</w:t>
      </w:r>
      <w:proofErr w:type="spellEnd"/>
      <w:r>
        <w:rPr>
          <w:rFonts w:ascii="Times New Roman" w:eastAsia="Times New Roman" w:hAnsi="Times New Roman" w:cs="Times New Roman"/>
          <w:color w:val="1D2228"/>
          <w:sz w:val="28"/>
          <w:szCs w:val="28"/>
          <w:highlight w:val="white"/>
        </w:rPr>
        <w:t xml:space="preserve"> to support their businesses of making jewelry, blankets, and hats. “Even if we could get loans from traditional banks, we could not afford to pay the interest,” she </w:t>
      </w:r>
      <w:hyperlink r:id="rId29">
        <w:r>
          <w:rPr>
            <w:rFonts w:ascii="Times New Roman" w:eastAsia="Times New Roman" w:hAnsi="Times New Roman" w:cs="Times New Roman"/>
            <w:color w:val="1155CC"/>
            <w:sz w:val="28"/>
            <w:szCs w:val="28"/>
            <w:highlight w:val="white"/>
            <w:u w:val="single"/>
          </w:rPr>
          <w:t>told</w:t>
        </w:r>
      </w:hyperlink>
      <w:r>
        <w:rPr>
          <w:rFonts w:ascii="Times New Roman" w:eastAsia="Times New Roman" w:hAnsi="Times New Roman" w:cs="Times New Roman"/>
          <w:color w:val="1D2228"/>
          <w:sz w:val="28"/>
          <w:szCs w:val="28"/>
          <w:highlight w:val="white"/>
        </w:rPr>
        <w:t xml:space="preserve"> </w:t>
      </w:r>
      <w:proofErr w:type="spellStart"/>
      <w:r>
        <w:rPr>
          <w:rFonts w:ascii="Times New Roman" w:eastAsia="Times New Roman" w:hAnsi="Times New Roman" w:cs="Times New Roman"/>
          <w:color w:val="1D2228"/>
          <w:sz w:val="28"/>
          <w:szCs w:val="28"/>
          <w:highlight w:val="white"/>
        </w:rPr>
        <w:t>eMoneyPool</w:t>
      </w:r>
      <w:proofErr w:type="spellEnd"/>
      <w:r>
        <w:rPr>
          <w:rFonts w:ascii="Times New Roman" w:eastAsia="Times New Roman" w:hAnsi="Times New Roman" w:cs="Times New Roman"/>
          <w:color w:val="1D2228"/>
          <w:sz w:val="28"/>
          <w:szCs w:val="28"/>
          <w:highlight w:val="white"/>
        </w:rPr>
        <w:t xml:space="preserve"> Blog in 2014. “Our businesses are only profitable because we are the labor. The </w:t>
      </w:r>
      <w:proofErr w:type="spellStart"/>
      <w:r>
        <w:rPr>
          <w:rFonts w:ascii="Times New Roman" w:eastAsia="Times New Roman" w:hAnsi="Times New Roman" w:cs="Times New Roman"/>
          <w:i/>
          <w:color w:val="1D2228"/>
          <w:sz w:val="28"/>
          <w:szCs w:val="28"/>
          <w:highlight w:val="white"/>
        </w:rPr>
        <w:t>tanda</w:t>
      </w:r>
      <w:proofErr w:type="spellEnd"/>
      <w:r>
        <w:rPr>
          <w:rFonts w:ascii="Times New Roman" w:eastAsia="Times New Roman" w:hAnsi="Times New Roman" w:cs="Times New Roman"/>
          <w:color w:val="1D2228"/>
          <w:sz w:val="28"/>
          <w:szCs w:val="28"/>
          <w:highlight w:val="white"/>
        </w:rPr>
        <w:t xml:space="preserve"> is perfect for us. We contribute a little of our cash every week and get the lump sum we need to buy materials exactly when we need it.”</w:t>
      </w:r>
    </w:p>
    <w:p w14:paraId="00000019"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Single mother Alma Diaz has used </w:t>
      </w:r>
      <w:proofErr w:type="spellStart"/>
      <w:r>
        <w:rPr>
          <w:rFonts w:ascii="Times New Roman" w:eastAsia="Times New Roman" w:hAnsi="Times New Roman" w:cs="Times New Roman"/>
          <w:i/>
          <w:color w:val="1D2228"/>
          <w:sz w:val="28"/>
          <w:szCs w:val="28"/>
          <w:highlight w:val="white"/>
        </w:rPr>
        <w:t>tandas</w:t>
      </w:r>
      <w:proofErr w:type="spellEnd"/>
      <w:r>
        <w:rPr>
          <w:rFonts w:ascii="Times New Roman" w:eastAsia="Times New Roman" w:hAnsi="Times New Roman" w:cs="Times New Roman"/>
          <w:color w:val="1D2228"/>
          <w:sz w:val="28"/>
          <w:szCs w:val="28"/>
          <w:highlight w:val="white"/>
        </w:rPr>
        <w:t xml:space="preserve"> to support her children and sustain her small jewelry business. “The </w:t>
      </w:r>
      <w:proofErr w:type="spellStart"/>
      <w:r>
        <w:rPr>
          <w:rFonts w:ascii="Times New Roman" w:eastAsia="Times New Roman" w:hAnsi="Times New Roman" w:cs="Times New Roman"/>
          <w:i/>
          <w:color w:val="1D2228"/>
          <w:sz w:val="28"/>
          <w:szCs w:val="28"/>
          <w:highlight w:val="white"/>
        </w:rPr>
        <w:t>tandas</w:t>
      </w:r>
      <w:proofErr w:type="spellEnd"/>
      <w:r>
        <w:rPr>
          <w:rFonts w:ascii="Times New Roman" w:eastAsia="Times New Roman" w:hAnsi="Times New Roman" w:cs="Times New Roman"/>
          <w:color w:val="1D2228"/>
          <w:sz w:val="28"/>
          <w:szCs w:val="28"/>
          <w:highlight w:val="white"/>
        </w:rPr>
        <w:t xml:space="preserve"> certainly help me to avoid owing money to anyone,” she </w:t>
      </w:r>
      <w:hyperlink r:id="rId30">
        <w:r>
          <w:rPr>
            <w:rFonts w:ascii="Times New Roman" w:eastAsia="Times New Roman" w:hAnsi="Times New Roman" w:cs="Times New Roman"/>
            <w:color w:val="1155CC"/>
            <w:sz w:val="28"/>
            <w:szCs w:val="28"/>
            <w:highlight w:val="white"/>
            <w:u w:val="single"/>
          </w:rPr>
          <w:t>explained</w:t>
        </w:r>
      </w:hyperlink>
      <w:r>
        <w:rPr>
          <w:rFonts w:ascii="Times New Roman" w:eastAsia="Times New Roman" w:hAnsi="Times New Roman" w:cs="Times New Roman"/>
          <w:color w:val="1D2228"/>
          <w:sz w:val="28"/>
          <w:szCs w:val="28"/>
          <w:highlight w:val="white"/>
        </w:rPr>
        <w:t xml:space="preserve"> to the bilingual community news project Boyle Heights Beat in 2015. “It gives me a great deal of pleasure to be able to maintain my household by myself and that my children don’t want for anything.”</w:t>
      </w:r>
    </w:p>
    <w:p w14:paraId="0000001A" w14:textId="77777777" w:rsidR="0012117B" w:rsidRDefault="00000000">
      <w:pPr>
        <w:widowControl w:val="0"/>
        <w:spacing w:before="200" w:after="200"/>
        <w:rPr>
          <w:rFonts w:ascii="Times New Roman" w:eastAsia="Times New Roman" w:hAnsi="Times New Roman" w:cs="Times New Roman"/>
          <w:b/>
          <w:color w:val="1D2228"/>
          <w:sz w:val="28"/>
          <w:szCs w:val="28"/>
          <w:highlight w:val="white"/>
        </w:rPr>
      </w:pPr>
      <w:r>
        <w:rPr>
          <w:rFonts w:ascii="Times New Roman" w:eastAsia="Times New Roman" w:hAnsi="Times New Roman" w:cs="Times New Roman"/>
          <w:b/>
          <w:color w:val="1D2228"/>
          <w:sz w:val="28"/>
          <w:szCs w:val="28"/>
          <w:highlight w:val="white"/>
        </w:rPr>
        <w:t>Mutual Trust</w:t>
      </w:r>
    </w:p>
    <w:p w14:paraId="0000001B"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Another frequently cited benefit of </w:t>
      </w:r>
      <w:proofErr w:type="spellStart"/>
      <w:r>
        <w:rPr>
          <w:rFonts w:ascii="Times New Roman" w:eastAsia="Times New Roman" w:hAnsi="Times New Roman" w:cs="Times New Roman"/>
          <w:i/>
          <w:color w:val="1D2228"/>
          <w:sz w:val="28"/>
          <w:szCs w:val="28"/>
          <w:highlight w:val="white"/>
        </w:rPr>
        <w:t>tandas</w:t>
      </w:r>
      <w:proofErr w:type="spellEnd"/>
      <w:r>
        <w:rPr>
          <w:rFonts w:ascii="Times New Roman" w:eastAsia="Times New Roman" w:hAnsi="Times New Roman" w:cs="Times New Roman"/>
          <w:color w:val="1D2228"/>
          <w:sz w:val="28"/>
          <w:szCs w:val="28"/>
          <w:highlight w:val="white"/>
        </w:rPr>
        <w:t xml:space="preserve"> is the trust they cultivate between group </w:t>
      </w:r>
      <w:r>
        <w:rPr>
          <w:rFonts w:ascii="Times New Roman" w:eastAsia="Times New Roman" w:hAnsi="Times New Roman" w:cs="Times New Roman"/>
          <w:color w:val="1D2228"/>
          <w:sz w:val="28"/>
          <w:szCs w:val="28"/>
          <w:highlight w:val="white"/>
        </w:rPr>
        <w:lastRenderedPageBreak/>
        <w:t xml:space="preserve">members. The wealth management app </w:t>
      </w:r>
      <w:proofErr w:type="spellStart"/>
      <w:r>
        <w:rPr>
          <w:rFonts w:ascii="Times New Roman" w:eastAsia="Times New Roman" w:hAnsi="Times New Roman" w:cs="Times New Roman"/>
          <w:color w:val="1D2228"/>
          <w:sz w:val="28"/>
          <w:szCs w:val="28"/>
          <w:highlight w:val="white"/>
        </w:rPr>
        <w:t>Cowrywise</w:t>
      </w:r>
      <w:proofErr w:type="spellEnd"/>
      <w:r>
        <w:rPr>
          <w:rFonts w:ascii="Times New Roman" w:eastAsia="Times New Roman" w:hAnsi="Times New Roman" w:cs="Times New Roman"/>
          <w:color w:val="1D2228"/>
          <w:sz w:val="28"/>
          <w:szCs w:val="28"/>
          <w:highlight w:val="white"/>
        </w:rPr>
        <w:t xml:space="preserve"> </w:t>
      </w:r>
      <w:hyperlink r:id="rId31">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color w:val="1D2228"/>
          <w:sz w:val="28"/>
          <w:szCs w:val="28"/>
          <w:highlight w:val="white"/>
        </w:rPr>
        <w:t xml:space="preserve">, </w:t>
      </w:r>
      <w:r>
        <w:rPr>
          <w:rFonts w:ascii="Times New Roman" w:eastAsia="Times New Roman" w:hAnsi="Times New Roman" w:cs="Times New Roman"/>
          <w:sz w:val="28"/>
          <w:szCs w:val="28"/>
          <w:highlight w:val="white"/>
        </w:rPr>
        <w:t xml:space="preserve">“The penalty of not paying to the </w:t>
      </w:r>
      <w:proofErr w:type="spellStart"/>
      <w:r>
        <w:rPr>
          <w:rFonts w:ascii="Times New Roman" w:eastAsia="Times New Roman" w:hAnsi="Times New Roman" w:cs="Times New Roman"/>
          <w:i/>
          <w:sz w:val="28"/>
          <w:szCs w:val="28"/>
          <w:highlight w:val="white"/>
        </w:rPr>
        <w:t>tanda</w:t>
      </w:r>
      <w:proofErr w:type="spellEnd"/>
      <w:r>
        <w:rPr>
          <w:rFonts w:ascii="Times New Roman" w:eastAsia="Times New Roman" w:hAnsi="Times New Roman" w:cs="Times New Roman"/>
          <w:sz w:val="28"/>
          <w:szCs w:val="28"/>
          <w:highlight w:val="white"/>
        </w:rPr>
        <w:t xml:space="preserve"> is letting down your friends or family, and to most Latin Americans, that’s worse than whatever the bank can do to you for not paying back a loan. They have a culture that is deeply rooted in and reliant on loyalty.”</w:t>
      </w:r>
    </w:p>
    <w:p w14:paraId="0000001C"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Vélez-</w:t>
      </w:r>
      <w:r>
        <w:rPr>
          <w:rFonts w:ascii="Times New Roman" w:eastAsia="Times New Roman" w:hAnsi="Times New Roman" w:cs="Times New Roman"/>
          <w:sz w:val="28"/>
          <w:szCs w:val="28"/>
          <w:highlight w:val="white"/>
        </w:rPr>
        <w:t>Ibáñez</w:t>
      </w:r>
      <w:r>
        <w:rPr>
          <w:rFonts w:ascii="Times New Roman" w:eastAsia="Times New Roman" w:hAnsi="Times New Roman" w:cs="Times New Roman"/>
          <w:color w:val="1D2228"/>
          <w:sz w:val="28"/>
          <w:szCs w:val="28"/>
          <w:highlight w:val="white"/>
        </w:rPr>
        <w:t xml:space="preserve"> has estimated the odds of </w:t>
      </w:r>
      <w:proofErr w:type="spellStart"/>
      <w:r>
        <w:rPr>
          <w:rFonts w:ascii="Times New Roman" w:eastAsia="Times New Roman" w:hAnsi="Times New Roman" w:cs="Times New Roman"/>
          <w:i/>
          <w:color w:val="1D2228"/>
          <w:sz w:val="28"/>
          <w:szCs w:val="28"/>
          <w:highlight w:val="white"/>
        </w:rPr>
        <w:t>tanda</w:t>
      </w:r>
      <w:proofErr w:type="spellEnd"/>
      <w:r>
        <w:rPr>
          <w:rFonts w:ascii="Times New Roman" w:eastAsia="Times New Roman" w:hAnsi="Times New Roman" w:cs="Times New Roman"/>
          <w:color w:val="1D2228"/>
          <w:sz w:val="28"/>
          <w:szCs w:val="28"/>
          <w:highlight w:val="white"/>
        </w:rPr>
        <w:t xml:space="preserve"> participants getting scammed at 0.005 percent. “If you [take the money and run], you’re rupturing those relationships,” he said to </w:t>
      </w:r>
      <w:hyperlink r:id="rId32">
        <w:r>
          <w:rPr>
            <w:rFonts w:ascii="Times New Roman" w:eastAsia="Times New Roman" w:hAnsi="Times New Roman" w:cs="Times New Roman"/>
            <w:color w:val="1155CC"/>
            <w:sz w:val="28"/>
            <w:szCs w:val="28"/>
            <w:highlight w:val="white"/>
            <w:u w:val="single"/>
          </w:rPr>
          <w:t>Refinery29</w:t>
        </w:r>
      </w:hyperlink>
      <w:r>
        <w:rPr>
          <w:rFonts w:ascii="Times New Roman" w:eastAsia="Times New Roman" w:hAnsi="Times New Roman" w:cs="Times New Roman"/>
          <w:color w:val="1D2228"/>
          <w:sz w:val="28"/>
          <w:szCs w:val="28"/>
          <w:highlight w:val="white"/>
        </w:rPr>
        <w:t xml:space="preserve">. “Therefore, </w:t>
      </w:r>
      <w:proofErr w:type="gramStart"/>
      <w:r>
        <w:rPr>
          <w:rFonts w:ascii="Times New Roman" w:eastAsia="Times New Roman" w:hAnsi="Times New Roman" w:cs="Times New Roman"/>
          <w:color w:val="1D2228"/>
          <w:sz w:val="28"/>
          <w:szCs w:val="28"/>
          <w:highlight w:val="white"/>
        </w:rPr>
        <w:t>you’re</w:t>
      </w:r>
      <w:proofErr w:type="gramEnd"/>
      <w:r>
        <w:rPr>
          <w:rFonts w:ascii="Times New Roman" w:eastAsia="Times New Roman" w:hAnsi="Times New Roman" w:cs="Times New Roman"/>
          <w:color w:val="1D2228"/>
          <w:sz w:val="28"/>
          <w:szCs w:val="28"/>
          <w:highlight w:val="white"/>
        </w:rPr>
        <w:t xml:space="preserve"> out alone and not trusted after that. And because </w:t>
      </w:r>
      <w:proofErr w:type="gramStart"/>
      <w:r>
        <w:rPr>
          <w:rFonts w:ascii="Times New Roman" w:eastAsia="Times New Roman" w:hAnsi="Times New Roman" w:cs="Times New Roman"/>
          <w:color w:val="1D2228"/>
          <w:sz w:val="28"/>
          <w:szCs w:val="28"/>
          <w:highlight w:val="white"/>
        </w:rPr>
        <w:t>you’re</w:t>
      </w:r>
      <w:proofErr w:type="gramEnd"/>
      <w:r>
        <w:rPr>
          <w:rFonts w:ascii="Times New Roman" w:eastAsia="Times New Roman" w:hAnsi="Times New Roman" w:cs="Times New Roman"/>
          <w:color w:val="1D2228"/>
          <w:sz w:val="28"/>
          <w:szCs w:val="28"/>
          <w:highlight w:val="white"/>
        </w:rPr>
        <w:t xml:space="preserve"> not trusted, you’re no longer part of those networks of support.”</w:t>
      </w:r>
    </w:p>
    <w:p w14:paraId="0000001D" w14:textId="77777777" w:rsidR="0012117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mutual trust required to build a successful </w:t>
      </w:r>
      <w:proofErr w:type="spellStart"/>
      <w:r>
        <w:rPr>
          <w:rFonts w:ascii="Times New Roman" w:eastAsia="Times New Roman" w:hAnsi="Times New Roman" w:cs="Times New Roman"/>
          <w:i/>
          <w:color w:val="1D2228"/>
          <w:sz w:val="28"/>
          <w:szCs w:val="28"/>
          <w:highlight w:val="white"/>
        </w:rPr>
        <w:t>tanda</w:t>
      </w:r>
      <w:proofErr w:type="spellEnd"/>
      <w:r>
        <w:rPr>
          <w:rFonts w:ascii="Times New Roman" w:eastAsia="Times New Roman" w:hAnsi="Times New Roman" w:cs="Times New Roman"/>
          <w:color w:val="1D2228"/>
          <w:sz w:val="28"/>
          <w:szCs w:val="28"/>
          <w:highlight w:val="white"/>
        </w:rPr>
        <w:t xml:space="preserve"> helps strengthen community and personal relationships. The 2023 Springer </w:t>
      </w:r>
      <w:hyperlink r:id="rId33">
        <w:r>
          <w:rPr>
            <w:rFonts w:ascii="Times New Roman" w:eastAsia="Times New Roman" w:hAnsi="Times New Roman" w:cs="Times New Roman"/>
            <w:color w:val="1155CC"/>
            <w:sz w:val="28"/>
            <w:szCs w:val="28"/>
            <w:highlight w:val="white"/>
            <w:u w:val="single"/>
          </w:rPr>
          <w:t>study</w:t>
        </w:r>
      </w:hyperlink>
      <w:r>
        <w:rPr>
          <w:rFonts w:ascii="Times New Roman" w:eastAsia="Times New Roman" w:hAnsi="Times New Roman" w:cs="Times New Roman"/>
          <w:color w:val="1D2228"/>
          <w:sz w:val="28"/>
          <w:szCs w:val="28"/>
          <w:highlight w:val="white"/>
        </w:rPr>
        <w:t xml:space="preserve"> “The Tanda: An Informal Financial Practice at the Intersection of Culture and Financial Management for Mexican American Families” contrasts this with “impersonal banking in which trust is based in legal contracts that are often written in English and may not be linguistically accessible. In other words, unlike racial capitalism, </w:t>
      </w:r>
      <w:proofErr w:type="spellStart"/>
      <w:r>
        <w:rPr>
          <w:rFonts w:ascii="Times New Roman" w:eastAsia="Times New Roman" w:hAnsi="Times New Roman" w:cs="Times New Roman"/>
          <w:i/>
          <w:color w:val="1D2228"/>
          <w:sz w:val="28"/>
          <w:szCs w:val="28"/>
          <w:highlight w:val="white"/>
        </w:rPr>
        <w:t>tandas</w:t>
      </w:r>
      <w:proofErr w:type="spellEnd"/>
      <w:r>
        <w:rPr>
          <w:rFonts w:ascii="Times New Roman" w:eastAsia="Times New Roman" w:hAnsi="Times New Roman" w:cs="Times New Roman"/>
          <w:color w:val="1D2228"/>
          <w:sz w:val="28"/>
          <w:szCs w:val="28"/>
          <w:highlight w:val="white"/>
        </w:rPr>
        <w:t xml:space="preserve"> resist dehumanization, the denigration of racial and ethnic identity, and a devaluing of human relationships in favor of the accumulation of capital.”</w:t>
      </w:r>
    </w:p>
    <w:p w14:paraId="0000001E" w14:textId="77777777" w:rsidR="0012117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color w:val="1D2228"/>
          <w:sz w:val="28"/>
          <w:szCs w:val="28"/>
          <w:highlight w:val="white"/>
        </w:rPr>
        <w:t>The study adds, “Continuing to uplift these culturally specific, inclusive practices has important implications for decentering whiteness as the standard in financial systems that perpetually marginalize others.”</w:t>
      </w:r>
    </w:p>
    <w:sectPr w:rsidR="0012117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7B"/>
    <w:rsid w:val="0012117B"/>
    <w:rsid w:val="00430CEB"/>
    <w:rsid w:val="0063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05A22-0000-4374-9ADA-1FD34C51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10242226/" TargetMode="External"/><Relationship Id="rId18" Type="http://schemas.openxmlformats.org/officeDocument/2006/relationships/hyperlink" Target="https://www.jstor.org/stable/3773280" TargetMode="External"/><Relationship Id="rId26" Type="http://schemas.openxmlformats.org/officeDocument/2006/relationships/hyperlink" Target="https://unidosus.org/wp-content/uploads/2022/10/unidosus_oportun_latinosaccesstocreditremainslowandstratified.pdf" TargetMode="External"/><Relationship Id="rId3" Type="http://schemas.openxmlformats.org/officeDocument/2006/relationships/webSettings" Target="webSettings.xml"/><Relationship Id="rId21" Type="http://schemas.openxmlformats.org/officeDocument/2006/relationships/hyperlink" Target="https://sites.socsci.uci.edu/~wmmaurer/courses/anthro_money_2004/Tandas.htm" TargetMode="External"/><Relationship Id="rId34" Type="http://schemas.openxmlformats.org/officeDocument/2006/relationships/fontTable" Target="fontTable.xml"/><Relationship Id="rId7" Type="http://schemas.openxmlformats.org/officeDocument/2006/relationships/hyperlink" Target="https://academicworks.cuny.edu/cgi/viewcontent.cgi?article=6291&amp;context=gc_etds" TargetMode="External"/><Relationship Id="rId12" Type="http://schemas.openxmlformats.org/officeDocument/2006/relationships/hyperlink" Target="https://blog.wetrust.io/the-key-to-a-successful-tanda-confianza-d8e299404dd4" TargetMode="External"/><Relationship Id="rId17" Type="http://schemas.openxmlformats.org/officeDocument/2006/relationships/hyperlink" Target="https://www.bajajfinserv.in/investments/chit-funds" TargetMode="External"/><Relationship Id="rId25" Type="http://schemas.openxmlformats.org/officeDocument/2006/relationships/hyperlink" Target="https://bankingjournal.aba.com/2024/05/fed-survey-unbanked-status-continues-to-vary-among-income-ethnic-groups/" TargetMode="External"/><Relationship Id="rId33" Type="http://schemas.openxmlformats.org/officeDocument/2006/relationships/hyperlink" Target="https://www.ncbi.nlm.nih.gov/pmc/articles/PMC10242226/" TargetMode="External"/><Relationship Id="rId2" Type="http://schemas.openxmlformats.org/officeDocument/2006/relationships/settings" Target="settings.xml"/><Relationship Id="rId16" Type="http://schemas.openxmlformats.org/officeDocument/2006/relationships/hyperlink" Target="https://www.refinery29.com/en-us/2023/04/11353283/how-to-start-cundina-mexican-mutual-aid" TargetMode="External"/><Relationship Id="rId20" Type="http://schemas.openxmlformats.org/officeDocument/2006/relationships/hyperlink" Target="https://www.refinery29.com/en-us/2023/04/11353283/how-to-start-cundina-mexican-mutual-aid" TargetMode="External"/><Relationship Id="rId29" Type="http://schemas.openxmlformats.org/officeDocument/2006/relationships/hyperlink" Target="https://www.francisbennettcreative.com/blog/2014/9/8/emoney-pool-blog-the-aranda-tanda" TargetMode="External"/><Relationship Id="rId1" Type="http://schemas.openxmlformats.org/officeDocument/2006/relationships/styles" Target="styles.xml"/><Relationship Id="rId6" Type="http://schemas.openxmlformats.org/officeDocument/2006/relationships/hyperlink" Target="https://prologue.blogs.archives.gov/2023/09/27/the-bracero-program-prelude-to-cesar-chavez-and-the-farm-worker-movement" TargetMode="External"/><Relationship Id="rId11" Type="http://schemas.openxmlformats.org/officeDocument/2006/relationships/hyperlink" Target="https://search.asu.edu/profile/852357" TargetMode="External"/><Relationship Id="rId24" Type="http://schemas.openxmlformats.org/officeDocument/2006/relationships/hyperlink" Target="https://www.linkedin.com/blog/member/career/dismantling-barriers-to-career-advancement-for-latinos" TargetMode="External"/><Relationship Id="rId32" Type="http://schemas.openxmlformats.org/officeDocument/2006/relationships/hyperlink" Target="https://www.refinery29.com/en-us/2023/04/11353283/how-to-start-cundina-mexican-mutual-aid" TargetMode="External"/><Relationship Id="rId5" Type="http://schemas.openxmlformats.org/officeDocument/2006/relationships/hyperlink" Target="https://independentmediainstitute.org/local-peace-economy/" TargetMode="External"/><Relationship Id="rId15" Type="http://schemas.openxmlformats.org/officeDocument/2006/relationships/hyperlink" Target="https://blog.wetrust.io/the-key-to-a-successful-tanda-confianza-d8e299404dd4" TargetMode="External"/><Relationship Id="rId23" Type="http://schemas.openxmlformats.org/officeDocument/2006/relationships/hyperlink" Target="https://nationalequityatlas.org/data-in-action/stories/wage-gaps-by-latino-ancestry" TargetMode="External"/><Relationship Id="rId28" Type="http://schemas.openxmlformats.org/officeDocument/2006/relationships/hyperlink" Target="https://www.washingtonpost.com/business/2024/06/08/immigrants-have-long-used-community-crowdfunding-how-does-it-work/" TargetMode="External"/><Relationship Id="rId10" Type="http://schemas.openxmlformats.org/officeDocument/2006/relationships/hyperlink" Target="https://search.asu.edu/profile/852357" TargetMode="External"/><Relationship Id="rId19" Type="http://schemas.openxmlformats.org/officeDocument/2006/relationships/hyperlink" Target="https://medium.com/@fundary/tandas-and-the-informal-economy-of-mexico-4f3c80c1c7ce" TargetMode="External"/><Relationship Id="rId31" Type="http://schemas.openxmlformats.org/officeDocument/2006/relationships/hyperlink" Target="https://cowrywise.com/blog/mexican-tanda/" TargetMode="External"/><Relationship Id="rId4" Type="http://schemas.openxmlformats.org/officeDocument/2006/relationships/hyperlink" Target="https://damonorion.com/" TargetMode="External"/><Relationship Id="rId9" Type="http://schemas.openxmlformats.org/officeDocument/2006/relationships/hyperlink" Target="https://www.francisbennettcreative.com/blog/2014/9/8/emoney-pool-blog-the-aranda-tanda" TargetMode="External"/><Relationship Id="rId14" Type="http://schemas.openxmlformats.org/officeDocument/2006/relationships/hyperlink" Target="https://blog.wetrust.io/the-key-to-a-successful-tanda-confianza-d8e299404dd4" TargetMode="External"/><Relationship Id="rId22" Type="http://schemas.openxmlformats.org/officeDocument/2006/relationships/hyperlink" Target="https://sites.socsci.uci.edu/~wmmaurer/courses/anthro_money_2004/Tandas.htm" TargetMode="External"/><Relationship Id="rId27" Type="http://schemas.openxmlformats.org/officeDocument/2006/relationships/hyperlink" Target="https://latino.ucla.edu/research/american-dream-deferred/" TargetMode="External"/><Relationship Id="rId30" Type="http://schemas.openxmlformats.org/officeDocument/2006/relationships/hyperlink" Target="https://boyleheightsbeat.com/tandas-provide-when-banks-wont-lend/" TargetMode="External"/><Relationship Id="rId35" Type="http://schemas.openxmlformats.org/officeDocument/2006/relationships/theme" Target="theme/theme1.xml"/><Relationship Id="rId8" Type="http://schemas.openxmlformats.org/officeDocument/2006/relationships/hyperlink" Target="https://www.ncbi.nlm.nih.gov/pmc/articles/PMC10242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2024-09-19T16:51:00Z</dcterms:created>
  <dcterms:modified xsi:type="dcterms:W3CDTF">2024-09-19T16:51:00Z</dcterms:modified>
</cp:coreProperties>
</file>