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The Status of Europe’s Autonomous Movements</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While the EU plays a dominant role in managing autonomous and separatist movements in member states, non-EU countries have their own rules, and can be more vulnerable to outside interference.</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John P. Ruehl</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John P. Ruehl is an Australian-American journalist living in Washington, D.C., and a world affairs correspondent for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sz w:val="28"/>
          <w:szCs w:val="28"/>
          <w:highlight w:val="white"/>
          <w:rtl w:val="0"/>
        </w:rPr>
        <w:t xml:space="preserve">. He is a contributor to several foreign affairs publications, and his book,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Budget Superpower: How Russia Challenges the West With an Economy Smaller Than Texas’</w:t>
        </w:r>
      </w:hyperlink>
      <w:r w:rsidDel="00000000" w:rsidR="00000000" w:rsidRPr="00000000">
        <w:rPr>
          <w:rFonts w:ascii="Times New Roman" w:cs="Times New Roman" w:eastAsia="Times New Roman" w:hAnsi="Times New Roman"/>
          <w:sz w:val="28"/>
          <w:szCs w:val="28"/>
          <w:highlight w:val="white"/>
          <w:rtl w:val="0"/>
        </w:rPr>
        <w:t xml:space="preserve">, was published in December 2022.</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Politics, News, Opinion, Europe, Europe/Spain, Europe/Italy, Europe/Hungary, Europe/France, Europe/Belgium, Europe/Germany, Europe/Russia</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Spanish officials reassuringly heralded a “new era” for the country after May 2024 elections. Catalonian pro-independence parties had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lost the parliamentary majority</w:t>
        </w:r>
      </w:hyperlink>
      <w:r w:rsidDel="00000000" w:rsidR="00000000" w:rsidRPr="00000000">
        <w:rPr>
          <w:rFonts w:ascii="Times New Roman" w:cs="Times New Roman" w:eastAsia="Times New Roman" w:hAnsi="Times New Roman"/>
          <w:sz w:val="28"/>
          <w:szCs w:val="28"/>
          <w:highlight w:val="white"/>
          <w:rtl w:val="0"/>
        </w:rPr>
        <w:t xml:space="preserve"> that had enabled them to govern their region since 2015, and for the first time in decades, had failed to secure a majority of seats in regional parliament. Spain’s ruling Socialists meanwhile managed to emerge as Catalonia’s largest party.</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Madrid’s political focus on Catalonia has intensified since 2017. After holding what was deemed by Spanish authorities an illegal independence referendum, Catalonia’s president and other officials fled to Belgium,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prompting a diplomatic crisis</w:t>
        </w:r>
      </w:hyperlink>
      <w:r w:rsidDel="00000000" w:rsidR="00000000" w:rsidRPr="00000000">
        <w:rPr>
          <w:rFonts w:ascii="Times New Roman" w:cs="Times New Roman" w:eastAsia="Times New Roman" w:hAnsi="Times New Roman"/>
          <w:sz w:val="28"/>
          <w:szCs w:val="28"/>
          <w:highlight w:val="white"/>
          <w:rtl w:val="0"/>
        </w:rPr>
        <w:t xml:space="preserve">. Spain then imposed direct rule over the region, with the EU backing the decision and citing the need for constitutional approval for referendums. In the aftermath, local support for Catalonia’s independence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declined</w:t>
        </w:r>
      </w:hyperlink>
      <w:r w:rsidDel="00000000" w:rsidR="00000000" w:rsidRPr="00000000">
        <w:rPr>
          <w:rFonts w:ascii="Times New Roman" w:cs="Times New Roman" w:eastAsia="Times New Roman" w:hAnsi="Times New Roman"/>
          <w:sz w:val="28"/>
          <w:szCs w:val="28"/>
          <w:highlight w:val="white"/>
          <w:rtl w:val="0"/>
        </w:rPr>
        <w:t xml:space="preserve">, offering Madrid a way in.</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Spain’s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separatist</w:t>
        </w:r>
      </w:hyperlink>
      <w:r w:rsidDel="00000000" w:rsidR="00000000" w:rsidRPr="00000000">
        <w:rPr>
          <w:rFonts w:ascii="Times New Roman" w:cs="Times New Roman" w:eastAsia="Times New Roman" w:hAnsi="Times New Roman"/>
          <w:sz w:val="28"/>
          <w:szCs w:val="28"/>
          <w:highlight w:val="white"/>
          <w:rtl w:val="0"/>
        </w:rPr>
        <w:t xml:space="preserve"> and autonomous movements are among Europe’s most well-known, and its management of them is watched closely across the continent.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Many other European nations, particularly in larger countries, have autonomous movements</w:t>
        </w:r>
      </w:hyperlink>
      <w:r w:rsidDel="00000000" w:rsidR="00000000" w:rsidRPr="00000000">
        <w:rPr>
          <w:rFonts w:ascii="Times New Roman" w:cs="Times New Roman" w:eastAsia="Times New Roman" w:hAnsi="Times New Roman"/>
          <w:sz w:val="28"/>
          <w:szCs w:val="28"/>
          <w:highlight w:val="white"/>
          <w:rtl w:val="0"/>
        </w:rPr>
        <w:t xml:space="preserve"> seeking devolution, self-government, or outright independence. The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perceived failure of the EU</w:t>
        </w:r>
      </w:hyperlink>
      <w:r w:rsidDel="00000000" w:rsidR="00000000" w:rsidRPr="00000000">
        <w:rPr>
          <w:rFonts w:ascii="Times New Roman" w:cs="Times New Roman" w:eastAsia="Times New Roman" w:hAnsi="Times New Roman"/>
          <w:sz w:val="28"/>
          <w:szCs w:val="28"/>
          <w:highlight w:val="white"/>
          <w:rtl w:val="0"/>
        </w:rPr>
        <w:t xml:space="preserve">, international diplomacy, and integration effort</w:t>
      </w:r>
      <w:r w:rsidDel="00000000" w:rsidR="00000000" w:rsidRPr="00000000">
        <w:rPr>
          <w:rFonts w:ascii="Times New Roman" w:cs="Times New Roman" w:eastAsia="Times New Roman" w:hAnsi="Times New Roman"/>
          <w:sz w:val="28"/>
          <w:szCs w:val="28"/>
          <w:highlight w:val="white"/>
          <w:rtl w:val="0"/>
        </w:rPr>
        <w:t xml:space="preserve">s</w:t>
      </w:r>
      <w:r w:rsidDel="00000000" w:rsidR="00000000" w:rsidRPr="00000000">
        <w:rPr>
          <w:rFonts w:ascii="Times New Roman" w:cs="Times New Roman" w:eastAsia="Times New Roman" w:hAnsi="Times New Roman"/>
          <w:sz w:val="28"/>
          <w:szCs w:val="28"/>
          <w:highlight w:val="white"/>
          <w:rtl w:val="0"/>
        </w:rPr>
        <w:t xml:space="preserve"> to resolve these issues has led countries to maintain their own policies. Although few movements are considered serious threats, attempts to assert themselves often provoke direct interventions by national governments—when these gover</w:t>
      </w:r>
      <w:r w:rsidDel="00000000" w:rsidR="00000000" w:rsidRPr="00000000">
        <w:rPr>
          <w:rFonts w:ascii="Times New Roman" w:cs="Times New Roman" w:eastAsia="Times New Roman" w:hAnsi="Times New Roman"/>
          <w:sz w:val="28"/>
          <w:szCs w:val="28"/>
          <w:highlight w:val="white"/>
          <w:rtl w:val="0"/>
        </w:rPr>
        <w:t xml:space="preserve">n</w:t>
      </w:r>
      <w:r w:rsidDel="00000000" w:rsidR="00000000" w:rsidRPr="00000000">
        <w:rPr>
          <w:rFonts w:ascii="Times New Roman" w:cs="Times New Roman" w:eastAsia="Times New Roman" w:hAnsi="Times New Roman"/>
          <w:sz w:val="28"/>
          <w:szCs w:val="28"/>
          <w:highlight w:val="white"/>
          <w:rtl w:val="0"/>
        </w:rPr>
        <w:t xml:space="preserve">ments have the capacity to do so.</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Many of Europe’s once-distinct regional identities have only waned in recent times.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The rise of nationalism in Europe in the 1800s</w:t>
        </w:r>
      </w:hyperlink>
      <w:r w:rsidDel="00000000" w:rsidR="00000000" w:rsidRPr="00000000">
        <w:rPr>
          <w:rFonts w:ascii="Times New Roman" w:cs="Times New Roman" w:eastAsia="Times New Roman" w:hAnsi="Times New Roman"/>
          <w:sz w:val="28"/>
          <w:szCs w:val="28"/>
          <w:highlight w:val="white"/>
          <w:rtl w:val="0"/>
        </w:rPr>
        <w:t xml:space="preserve"> led to unitary states </w:t>
      </w:r>
      <w:r w:rsidDel="00000000" w:rsidR="00000000" w:rsidRPr="00000000">
        <w:rPr>
          <w:rFonts w:ascii="Times New Roman" w:cs="Times New Roman" w:eastAsia="Times New Roman" w:hAnsi="Times New Roman"/>
          <w:sz w:val="28"/>
          <w:szCs w:val="28"/>
          <w:highlight w:val="white"/>
          <w:rtl w:val="0"/>
        </w:rPr>
        <w:t xml:space="preserve">that</w:t>
      </w:r>
      <w:r w:rsidDel="00000000" w:rsidR="00000000" w:rsidRPr="00000000">
        <w:rPr>
          <w:rFonts w:ascii="Times New Roman" w:cs="Times New Roman" w:eastAsia="Times New Roman" w:hAnsi="Times New Roman"/>
          <w:sz w:val="28"/>
          <w:szCs w:val="28"/>
          <w:highlight w:val="white"/>
          <w:rtl w:val="0"/>
        </w:rPr>
        <w:t xml:space="preserve"> integrated peripheral regions with the capitals, a trend known as “capital magnetism.”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Additionally, increasing urbanization</w:t>
        </w:r>
      </w:hyperlink>
      <w:r w:rsidDel="00000000" w:rsidR="00000000" w:rsidRPr="00000000">
        <w:rPr>
          <w:rFonts w:ascii="Times New Roman" w:cs="Times New Roman" w:eastAsia="Times New Roman" w:hAnsi="Times New Roman"/>
          <w:sz w:val="28"/>
          <w:szCs w:val="28"/>
          <w:highlight w:val="white"/>
          <w:rtl w:val="0"/>
        </w:rPr>
        <w:t xml:space="preserve"> in other large cities weakened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traditional ties to local communities</w:t>
        </w:r>
      </w:hyperlink>
      <w:r w:rsidDel="00000000" w:rsidR="00000000" w:rsidRPr="00000000">
        <w:rPr>
          <w:rFonts w:ascii="Times New Roman" w:cs="Times New Roman" w:eastAsia="Times New Roman" w:hAnsi="Times New Roman"/>
          <w:sz w:val="28"/>
          <w:szCs w:val="28"/>
          <w:highlight w:val="white"/>
          <w:rtl w:val="0"/>
        </w:rPr>
        <w:t xml:space="preserve"> and support systems.</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Integration and assimilation pressure was also exerted on regional identities to create more national identities. At the time of Italy’s unification in 1861, for example,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less than 10 percent</w:t>
        </w:r>
      </w:hyperlink>
      <w:r w:rsidDel="00000000" w:rsidR="00000000" w:rsidRPr="00000000">
        <w:rPr>
          <w:rFonts w:ascii="Times New Roman" w:cs="Times New Roman" w:eastAsia="Times New Roman" w:hAnsi="Times New Roman"/>
          <w:sz w:val="28"/>
          <w:szCs w:val="28"/>
          <w:highlight w:val="white"/>
          <w:rtl w:val="0"/>
        </w:rPr>
        <w:t xml:space="preserve"> of Italians spoke the Tuscan dialect which began to be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promoted as standard Italian</w:t>
        </w:r>
      </w:hyperlink>
      <w:r w:rsidDel="00000000" w:rsidR="00000000" w:rsidRPr="00000000">
        <w:rPr>
          <w:rFonts w:ascii="Times New Roman" w:cs="Times New Roman" w:eastAsia="Times New Roman" w:hAnsi="Times New Roman"/>
          <w:sz w:val="28"/>
          <w:szCs w:val="28"/>
          <w:highlight w:val="white"/>
          <w:rtl w:val="0"/>
        </w:rPr>
        <w:t xml:space="preserve">. Steadily, its use in public and administrative life, mass media, and other methods led to a decline in the use of other regional dialects and languages. Similarly, French policies promoted the Parisian dialect as standard French, and the German Empire promoted High German.</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Modern EU states face greater limitations on language suppression. The framework provided by the EU’s “post-sovereign” system implores member states to uphold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minority language protections</w:t>
        </w:r>
      </w:hyperlink>
      <w:r w:rsidDel="00000000" w:rsidR="00000000" w:rsidRPr="00000000">
        <w:rPr>
          <w:rFonts w:ascii="Times New Roman" w:cs="Times New Roman" w:eastAsia="Times New Roman" w:hAnsi="Times New Roman"/>
          <w:sz w:val="28"/>
          <w:szCs w:val="28"/>
          <w:highlight w:val="white"/>
          <w:rtl w:val="0"/>
        </w:rPr>
        <w:t xml:space="preserve"> and other rights. Nonetheless, national governments have modernized their approaches to establishing national uniformity. Proficiency in majority languages is often a prerequisite for education, media, and employment opportunitie</w:t>
      </w:r>
      <w:r w:rsidDel="00000000" w:rsidR="00000000" w:rsidRPr="00000000">
        <w:rPr>
          <w:rFonts w:ascii="Times New Roman" w:cs="Times New Roman" w:eastAsia="Times New Roman" w:hAnsi="Times New Roman"/>
          <w:sz w:val="28"/>
          <w:szCs w:val="28"/>
          <w:highlight w:val="white"/>
          <w:rtl w:val="0"/>
        </w:rPr>
        <w:t xml:space="preserve">s</w:t>
      </w:r>
      <w:r w:rsidDel="00000000" w:rsidR="00000000" w:rsidRPr="00000000">
        <w:rPr>
          <w:rFonts w:ascii="Times New Roman" w:cs="Times New Roman" w:eastAsia="Times New Roman" w:hAnsi="Times New Roman"/>
          <w:sz w:val="28"/>
          <w:szCs w:val="28"/>
          <w:highlight w:val="white"/>
          <w:rtl w:val="0"/>
        </w:rPr>
        <w:t xml:space="preserve">, while immigration favors majority language learners. As a result, dozens of minority European languages are on the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brink of extinction</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Nonetheless, autonomous movements in Europe do wield political power. Political networks like the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European Free Alliance</w:t>
        </w:r>
      </w:hyperlink>
      <w:r w:rsidDel="00000000" w:rsidR="00000000" w:rsidRPr="00000000">
        <w:rPr>
          <w:rFonts w:ascii="Times New Roman" w:cs="Times New Roman" w:eastAsia="Times New Roman" w:hAnsi="Times New Roman"/>
          <w:sz w:val="28"/>
          <w:szCs w:val="28"/>
          <w:highlight w:val="white"/>
          <w:rtl w:val="0"/>
        </w:rPr>
        <w:t xml:space="preserve">, a group of pro-independence political parties, operate in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EU parliament and serve as political outlets for separatist movements, using democratic processes.</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Italy is constantly attempting to more effectively tie to itself its autonomous regions of Sicily, Sardinia, and several northern regions. The transformation of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regional political party Lega Nord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into a national one, Lega</w:t>
        </w:r>
      </w:hyperlink>
      <w:r w:rsidDel="00000000" w:rsidR="00000000" w:rsidRPr="00000000">
        <w:rPr>
          <w:rFonts w:ascii="Times New Roman" w:cs="Times New Roman" w:eastAsia="Times New Roman" w:hAnsi="Times New Roman"/>
          <w:sz w:val="28"/>
          <w:szCs w:val="28"/>
          <w:highlight w:val="white"/>
          <w:rtl w:val="0"/>
        </w:rPr>
        <w:t xml:space="preserve"> in 2018, demonstrated some success. The autonomy movements, however, are similarly adaptive. Other northern Italian parties recently rallied to vote to approve legislation approving them greater autonomy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in June 2024</w:t>
        </w:r>
      </w:hyperlink>
      <w:r w:rsidDel="00000000" w:rsidR="00000000" w:rsidRPr="00000000">
        <w:rPr>
          <w:rFonts w:ascii="Times New Roman" w:cs="Times New Roman" w:eastAsia="Times New Roman" w:hAnsi="Times New Roman"/>
          <w:sz w:val="28"/>
          <w:szCs w:val="28"/>
          <w:highlight w:val="white"/>
          <w:rtl w:val="0"/>
        </w:rPr>
        <w:t xml:space="preserve">. South Tyrol, Italy’s German-speaking region, brings the added challenge of receiving support from Austria. Austrian leaders have repeatedly proposed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granting Austrian passports to German speakers</w:t>
        </w:r>
      </w:hyperlink>
      <w:r w:rsidDel="00000000" w:rsidR="00000000" w:rsidRPr="00000000">
        <w:rPr>
          <w:rFonts w:ascii="Times New Roman" w:cs="Times New Roman" w:eastAsia="Times New Roman" w:hAnsi="Times New Roman"/>
          <w:sz w:val="28"/>
          <w:szCs w:val="28"/>
          <w:highlight w:val="white"/>
          <w:rtl w:val="0"/>
        </w:rPr>
        <w:t xml:space="preserve">, and, in January 2024, voiced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support for further autonomy reforms</w:t>
        </w:r>
      </w:hyperlink>
      <w:r w:rsidDel="00000000" w:rsidR="00000000" w:rsidRPr="00000000">
        <w:rPr>
          <w:rFonts w:ascii="Times New Roman" w:cs="Times New Roman" w:eastAsia="Times New Roman" w:hAnsi="Times New Roman"/>
          <w:sz w:val="28"/>
          <w:szCs w:val="28"/>
          <w:highlight w:val="white"/>
          <w:rtl w:val="0"/>
        </w:rPr>
        <w:t xml:space="preserve">, drawing </w:t>
      </w:r>
      <w:r w:rsidDel="00000000" w:rsidR="00000000" w:rsidRPr="00000000">
        <w:rPr>
          <w:rFonts w:ascii="Times New Roman" w:cs="Times New Roman" w:eastAsia="Times New Roman" w:hAnsi="Times New Roman"/>
          <w:sz w:val="28"/>
          <w:szCs w:val="28"/>
          <w:highlight w:val="white"/>
          <w:rtl w:val="0"/>
        </w:rPr>
        <w:t xml:space="preserve">a </w:t>
      </w:r>
      <w:r w:rsidDel="00000000" w:rsidR="00000000" w:rsidRPr="00000000">
        <w:rPr>
          <w:rFonts w:ascii="Times New Roman" w:cs="Times New Roman" w:eastAsia="Times New Roman" w:hAnsi="Times New Roman"/>
          <w:sz w:val="28"/>
          <w:szCs w:val="28"/>
          <w:highlight w:val="white"/>
          <w:rtl w:val="0"/>
        </w:rPr>
        <w:t xml:space="preserve">reflexive rebuke from Rome.</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Hungary’s disputes with its neighbors are even more notable. The 1920 breakup of the Austro-Hungarian Empire left significant Hungarian communities across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Romania</w:t>
        </w:r>
      </w:hyperlink>
      <w:r w:rsidDel="00000000" w:rsidR="00000000" w:rsidRPr="00000000">
        <w:rPr>
          <w:rFonts w:ascii="Times New Roman" w:cs="Times New Roman" w:eastAsia="Times New Roman" w:hAnsi="Times New Roman"/>
          <w:sz w:val="28"/>
          <w:szCs w:val="28"/>
          <w:highlight w:val="white"/>
          <w:rtl w:val="0"/>
        </w:rPr>
        <w:t xml:space="preserve">,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Slovakia</w:t>
        </w:r>
      </w:hyperlink>
      <w:r w:rsidDel="00000000" w:rsidR="00000000" w:rsidRPr="00000000">
        <w:rPr>
          <w:rFonts w:ascii="Times New Roman" w:cs="Times New Roman" w:eastAsia="Times New Roman" w:hAnsi="Times New Roman"/>
          <w:sz w:val="28"/>
          <w:szCs w:val="28"/>
          <w:highlight w:val="white"/>
          <w:rtl w:val="0"/>
        </w:rPr>
        <w:t xml:space="preserve">, and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Ukraine</w:t>
        </w:r>
      </w:hyperlink>
      <w:r w:rsidDel="00000000" w:rsidR="00000000" w:rsidRPr="00000000">
        <w:rPr>
          <w:rFonts w:ascii="Times New Roman" w:cs="Times New Roman" w:eastAsia="Times New Roman" w:hAnsi="Times New Roman"/>
          <w:sz w:val="28"/>
          <w:szCs w:val="28"/>
          <w:highlight w:val="white"/>
          <w:rtl w:val="0"/>
        </w:rPr>
        <w:t xml:space="preserve">. Today, the Hungarian government supports these communities by funding cultural institutions, providing financial aid, and fostering solidarity, which has sparked tensions with these countries. However, as a smaller nation, Hungary struggles to exert significant influence, especially in EU member states like Romania and Slovakia, and has also found limited success in Ukraine.</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Nonetheless, EU countries generally tend to avoid interfering in others’ separatist movements. This has helped France to consolidate its rule over its mainland territory. However, it hasn’t yet done so over</w:t>
      </w:r>
      <w:r w:rsidDel="00000000" w:rsidR="00000000" w:rsidRPr="00000000">
        <w:rPr>
          <w:rFonts w:ascii="Times New Roman" w:cs="Times New Roman" w:eastAsia="Times New Roman" w:hAnsi="Times New Roman"/>
          <w:sz w:val="28"/>
          <w:szCs w:val="28"/>
          <w:highlight w:val="white"/>
          <w:rtl w:val="0"/>
        </w:rPr>
        <w:t xml:space="preserve"> the </w:t>
      </w:r>
      <w:r w:rsidDel="00000000" w:rsidR="00000000" w:rsidRPr="00000000">
        <w:rPr>
          <w:rFonts w:ascii="Times New Roman" w:cs="Times New Roman" w:eastAsia="Times New Roman" w:hAnsi="Times New Roman"/>
          <w:sz w:val="28"/>
          <w:szCs w:val="28"/>
          <w:highlight w:val="white"/>
          <w:rtl w:val="0"/>
        </w:rPr>
        <w:t xml:space="preserve">Mediterranean island of Corsica, purchased by the French in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1768</w:t>
        </w:r>
      </w:hyperlink>
      <w:r w:rsidDel="00000000" w:rsidR="00000000" w:rsidRPr="00000000">
        <w:rPr>
          <w:rFonts w:ascii="Times New Roman" w:cs="Times New Roman" w:eastAsia="Times New Roman" w:hAnsi="Times New Roman"/>
          <w:sz w:val="28"/>
          <w:szCs w:val="28"/>
          <w:highlight w:val="white"/>
          <w:rtl w:val="0"/>
        </w:rPr>
        <w:t xml:space="preserve">. The rollback of the French Empire after World War II reignited historical tensions, further inflamed by the arrival of many French people and Europeans in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Algeria to Corsica in the 1960s</w:t>
        </w:r>
      </w:hyperlink>
      <w:r w:rsidDel="00000000" w:rsidR="00000000" w:rsidRPr="00000000">
        <w:rPr>
          <w:rFonts w:ascii="Times New Roman" w:cs="Times New Roman" w:eastAsia="Times New Roman" w:hAnsi="Times New Roman"/>
          <w:sz w:val="28"/>
          <w:szCs w:val="28"/>
          <w:highlight w:val="white"/>
          <w:rtl w:val="0"/>
        </w:rPr>
        <w:t xml:space="preserve">. Though violence largely subsided in Corsica after the 1970s, a ceasefire was not reached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until 2014</w:t>
        </w:r>
      </w:hyperlink>
      <w:r w:rsidDel="00000000" w:rsidR="00000000" w:rsidRPr="00000000">
        <w:rPr>
          <w:rFonts w:ascii="Times New Roman" w:cs="Times New Roman" w:eastAsia="Times New Roman" w:hAnsi="Times New Roman"/>
          <w:sz w:val="28"/>
          <w:szCs w:val="28"/>
          <w:highlight w:val="white"/>
          <w:rtl w:val="0"/>
        </w:rPr>
        <w:t xml:space="preserve">, and pro-separatist riots in 2022 show the situation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remains</w:t>
        </w:r>
      </w:hyperlink>
      <w:r w:rsidDel="00000000" w:rsidR="00000000" w:rsidRPr="00000000">
        <w:rPr>
          <w:rFonts w:ascii="Times New Roman" w:cs="Times New Roman" w:eastAsia="Times New Roman" w:hAnsi="Times New Roman"/>
          <w:sz w:val="28"/>
          <w:szCs w:val="28"/>
          <w:highlight w:val="white"/>
          <w:rtl w:val="0"/>
        </w:rPr>
        <w:t xml:space="preserve">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tense</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Following the unrest</w:t>
        </w:r>
      </w:hyperlink>
      <w:r w:rsidDel="00000000" w:rsidR="00000000" w:rsidRPr="00000000">
        <w:rPr>
          <w:rFonts w:ascii="Times New Roman" w:cs="Times New Roman" w:eastAsia="Times New Roman" w:hAnsi="Times New Roman"/>
          <w:sz w:val="28"/>
          <w:szCs w:val="28"/>
          <w:highlight w:val="white"/>
          <w:rtl w:val="0"/>
        </w:rPr>
        <w:t xml:space="preserve">, French President Macron raised the possibility of granting Corsica greater autonomy. Previously,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in 2017</w:t>
        </w:r>
      </w:hyperlink>
      <w:r w:rsidDel="00000000" w:rsidR="00000000" w:rsidRPr="00000000">
        <w:rPr>
          <w:rFonts w:ascii="Times New Roman" w:cs="Times New Roman" w:eastAsia="Times New Roman" w:hAnsi="Times New Roman"/>
          <w:sz w:val="28"/>
          <w:szCs w:val="28"/>
          <w:highlight w:val="white"/>
          <w:rtl w:val="0"/>
        </w:rPr>
        <w:t xml:space="preserve">, as tensions were building in neighboring Spain over Basque separatism, France raised the administrative autonomy of its own Basque territory by granting it </w:t>
      </w:r>
      <w:r w:rsidDel="00000000" w:rsidR="00000000" w:rsidRPr="00000000">
        <w:rPr>
          <w:rFonts w:ascii="Times New Roman" w:cs="Times New Roman" w:eastAsia="Times New Roman" w:hAnsi="Times New Roman"/>
          <w:sz w:val="28"/>
          <w:szCs w:val="28"/>
          <w:highlight w:val="white"/>
          <w:rtl w:val="0"/>
        </w:rPr>
        <w:t xml:space="preserve">single community status</w:t>
      </w:r>
      <w:r w:rsidDel="00000000" w:rsidR="00000000" w:rsidRPr="00000000">
        <w:rPr>
          <w:rFonts w:ascii="Times New Roman" w:cs="Times New Roman" w:eastAsia="Times New Roman" w:hAnsi="Times New Roman"/>
          <w:sz w:val="28"/>
          <w:szCs w:val="28"/>
          <w:highlight w:val="white"/>
          <w:rtl w:val="0"/>
        </w:rPr>
        <w:t xml:space="preserve">, unifying several local councils under one regional authority. Contrastingly, the merger of the region of Alsace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in 2016</w:t>
        </w:r>
      </w:hyperlink>
      <w:r w:rsidDel="00000000" w:rsidR="00000000" w:rsidRPr="00000000">
        <w:rPr>
          <w:rFonts w:ascii="Times New Roman" w:cs="Times New Roman" w:eastAsia="Times New Roman" w:hAnsi="Times New Roman"/>
          <w:sz w:val="28"/>
          <w:szCs w:val="28"/>
          <w:highlight w:val="white"/>
          <w:rtl w:val="0"/>
        </w:rPr>
        <w:t xml:space="preserve"> with two other French areas reduced its autonomy and integrated it more into the national apparatus. The different approaches demonstrate the diverse policies used by national governments to manage their regions.</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Germany, the most populous country in the EU, administers several regions with aspirations for greater autonomy. However,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its federal system</w:t>
        </w:r>
      </w:hyperlink>
      <w:r w:rsidDel="00000000" w:rsidR="00000000" w:rsidRPr="00000000">
        <w:rPr>
          <w:rFonts w:ascii="Times New Roman" w:cs="Times New Roman" w:eastAsia="Times New Roman" w:hAnsi="Times New Roman"/>
          <w:sz w:val="28"/>
          <w:szCs w:val="28"/>
          <w:highlight w:val="white"/>
          <w:rtl w:val="0"/>
        </w:rPr>
        <w:t xml:space="preserve">, which grants states greater authority over areas such as education and language, has helped temper separatist sentiment and reduced the need for management from Berlin.</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federal system has not resolved the challenges faced by Belgium. The country’s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Flemish-speaking</w:t>
        </w:r>
      </w:hyperlink>
      <w:r w:rsidDel="00000000" w:rsidR="00000000" w:rsidRPr="00000000">
        <w:rPr>
          <w:rFonts w:ascii="Times New Roman" w:cs="Times New Roman" w:eastAsia="Times New Roman" w:hAnsi="Times New Roman"/>
          <w:sz w:val="28"/>
          <w:szCs w:val="28"/>
          <w:highlight w:val="white"/>
          <w:rtl w:val="0"/>
        </w:rPr>
        <w:t xml:space="preserve"> and French-speaking regions have sought greater autonomy, with some advocating for unification with a greater Dutch or French-speaking state. While increasing regional autonomy has been part of the solution, the regions remain interconnected through the capital, Brussels, and its wider role as the capital of the EU.</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That has not deterred breakup advocates from proposing a similar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Velvet Divorce</w:t>
        </w:r>
      </w:hyperlink>
      <w:r w:rsidDel="00000000" w:rsidR="00000000" w:rsidRPr="00000000">
        <w:rPr>
          <w:rFonts w:ascii="Times New Roman" w:cs="Times New Roman" w:eastAsia="Times New Roman" w:hAnsi="Times New Roman"/>
          <w:sz w:val="28"/>
          <w:szCs w:val="28"/>
          <w:highlight w:val="white"/>
          <w:rtl w:val="0"/>
        </w:rPr>
        <w:t xml:space="preserve">” between Belgium’s regions, like the peaceful split between the Czech Republic and Slovakia in 1992.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Polls indicated</w:t>
        </w:r>
      </w:hyperlink>
      <w:r w:rsidDel="00000000" w:rsidR="00000000" w:rsidRPr="00000000">
        <w:rPr>
          <w:rFonts w:ascii="Times New Roman" w:cs="Times New Roman" w:eastAsia="Times New Roman" w:hAnsi="Times New Roman"/>
          <w:sz w:val="28"/>
          <w:szCs w:val="28"/>
          <w:highlight w:val="white"/>
          <w:rtl w:val="0"/>
        </w:rPr>
        <w:t xml:space="preserve"> a victory in June 2024 for Vlaams Belang, a party whose leader ran on reaching an agreement to dissolve the country or declaring Flanders’s independence. But their shock defeat ensured Belgium’s continuity </w:t>
      </w:r>
      <w:r w:rsidDel="00000000" w:rsidR="00000000" w:rsidRPr="00000000">
        <w:rPr>
          <w:rFonts w:ascii="Times New Roman" w:cs="Times New Roman" w:eastAsia="Times New Roman" w:hAnsi="Times New Roman"/>
          <w:sz w:val="28"/>
          <w:szCs w:val="28"/>
          <w:highlight w:val="white"/>
          <w:rtl w:val="0"/>
        </w:rPr>
        <w:t xml:space="preserve">and </w:t>
      </w:r>
      <w:r w:rsidDel="00000000" w:rsidR="00000000" w:rsidRPr="00000000">
        <w:rPr>
          <w:rFonts w:ascii="Times New Roman" w:cs="Times New Roman" w:eastAsia="Times New Roman" w:hAnsi="Times New Roman"/>
          <w:sz w:val="28"/>
          <w:szCs w:val="28"/>
          <w:highlight w:val="white"/>
          <w:rtl w:val="0"/>
        </w:rPr>
        <w:t xml:space="preserve">thus the stability of the EU.</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Outside the EU, Europe’s autonomy issues are also in flux.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In the late 1990s</w:t>
        </w:r>
      </w:hyperlink>
      <w:r w:rsidDel="00000000" w:rsidR="00000000" w:rsidRPr="00000000">
        <w:rPr>
          <w:rFonts w:ascii="Times New Roman" w:cs="Times New Roman" w:eastAsia="Times New Roman" w:hAnsi="Times New Roman"/>
          <w:sz w:val="28"/>
          <w:szCs w:val="28"/>
          <w:highlight w:val="white"/>
          <w:rtl w:val="0"/>
        </w:rPr>
        <w:t xml:space="preserve">, the UK granted greater autonomy to Scotland, Northern Ireland, and Wales. Scottish independence efforts were then disrupted after a failed 2014 referendum and the UK’s subsequent EU departure two years later. The Scottish National Party established a Brussels office to maintain EU connections, as did the European Friends of Scotland Group,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founded in 2020</w:t>
        </w:r>
      </w:hyperlink>
      <w:r w:rsidDel="00000000" w:rsidR="00000000" w:rsidRPr="00000000">
        <w:rPr>
          <w:rFonts w:ascii="Times New Roman" w:cs="Times New Roman" w:eastAsia="Times New Roman" w:hAnsi="Times New Roman"/>
          <w:sz w:val="28"/>
          <w:szCs w:val="28"/>
          <w:highlight w:val="white"/>
          <w:rtl w:val="0"/>
        </w:rPr>
        <w:t xml:space="preserve">. The Scottish Independence Convention plans to hold a convention in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Edinburgh in October 2024 featuring more than a dozen European groups to coordinate their independence initiatives</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though the participation of separatist movements within EU countries may limit the extent of EU involvement</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Brexit also reignited secessionist sentiment across the UK, particularly </w:t>
      </w:r>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in Northern Ireland</w:t>
        </w:r>
      </w:hyperlink>
      <w:r w:rsidDel="00000000" w:rsidR="00000000" w:rsidRPr="00000000">
        <w:rPr>
          <w:rFonts w:ascii="Times New Roman" w:cs="Times New Roman" w:eastAsia="Times New Roman" w:hAnsi="Times New Roman"/>
          <w:sz w:val="28"/>
          <w:szCs w:val="28"/>
          <w:highlight w:val="white"/>
          <w:rtl w:val="0"/>
        </w:rPr>
        <w:t xml:space="preserve">, but also in Wales. Even in England, regional parties like CumbriaFirst, the East Devon Alliance, </w:t>
      </w:r>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and Mebyon Kernow advocate for their own regions’ autonomy</w:t>
        </w:r>
      </w:hyperlink>
      <w:r w:rsidDel="00000000" w:rsidR="00000000" w:rsidRPr="00000000">
        <w:rPr>
          <w:rFonts w:ascii="Times New Roman" w:cs="Times New Roman" w:eastAsia="Times New Roman" w:hAnsi="Times New Roman"/>
          <w:sz w:val="28"/>
          <w:szCs w:val="28"/>
          <w:highlight w:val="white"/>
          <w:rtl w:val="0"/>
        </w:rPr>
        <w:t xml:space="preserve">, and devolution within England has been increasingly discussed </w:t>
      </w:r>
      <w:hyperlink r:id="rId47">
        <w:r w:rsidDel="00000000" w:rsidR="00000000" w:rsidRPr="00000000">
          <w:rPr>
            <w:rFonts w:ascii="Times New Roman" w:cs="Times New Roman" w:eastAsia="Times New Roman" w:hAnsi="Times New Roman"/>
            <w:color w:val="1155cc"/>
            <w:sz w:val="28"/>
            <w:szCs w:val="28"/>
            <w:highlight w:val="white"/>
            <w:u w:val="single"/>
            <w:rtl w:val="0"/>
          </w:rPr>
          <w:t xml:space="preserve">in recent years</w:t>
        </w:r>
      </w:hyperlink>
      <w:r w:rsidDel="00000000" w:rsidR="00000000" w:rsidRPr="00000000">
        <w:rPr>
          <w:rFonts w:ascii="Times New Roman" w:cs="Times New Roman" w:eastAsia="Times New Roman" w:hAnsi="Times New Roman"/>
          <w:sz w:val="28"/>
          <w:szCs w:val="28"/>
          <w:highlight w:val="white"/>
          <w:rtl w:val="0"/>
        </w:rPr>
        <w:t xml:space="preserve">. While London has struggled to counter these movements since Brexit, it has succeeded in preventing a resurgence in paramilitary activity since it ended it in Northern Ireland in the 1990s.</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Western Europe’s relative success in reducing armed conflicts over the last few decades contrasts </w:t>
      </w:r>
      <w:r w:rsidDel="00000000" w:rsidR="00000000" w:rsidRPr="00000000">
        <w:rPr>
          <w:rFonts w:ascii="Times New Roman" w:cs="Times New Roman" w:eastAsia="Times New Roman" w:hAnsi="Times New Roman"/>
          <w:sz w:val="28"/>
          <w:szCs w:val="28"/>
          <w:highlight w:val="white"/>
          <w:rtl w:val="0"/>
        </w:rPr>
        <w:t xml:space="preserve">with</w:t>
      </w:r>
      <w:r w:rsidDel="00000000" w:rsidR="00000000" w:rsidRPr="00000000">
        <w:rPr>
          <w:rFonts w:ascii="Times New Roman" w:cs="Times New Roman" w:eastAsia="Times New Roman" w:hAnsi="Times New Roman"/>
          <w:sz w:val="28"/>
          <w:szCs w:val="28"/>
          <w:highlight w:val="white"/>
          <w:rtl w:val="0"/>
        </w:rPr>
        <w:t xml:space="preserve"> its resurgence in Eastern Europe. The region’s fragile borders and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emergence of weak states in the wake of the collapse of Yugoslavia and the Soviet Union </w:t>
      </w:r>
      <w:r w:rsidDel="00000000" w:rsidR="00000000" w:rsidRPr="00000000">
        <w:rPr>
          <w:rFonts w:ascii="Times New Roman" w:cs="Times New Roman" w:eastAsia="Times New Roman" w:hAnsi="Times New Roman"/>
          <w:sz w:val="28"/>
          <w:szCs w:val="28"/>
          <w:highlight w:val="white"/>
          <w:rtl w:val="0"/>
        </w:rPr>
        <w:t xml:space="preserve">have</w:t>
      </w:r>
      <w:r w:rsidDel="00000000" w:rsidR="00000000" w:rsidRPr="00000000">
        <w:rPr>
          <w:rFonts w:ascii="Times New Roman" w:cs="Times New Roman" w:eastAsia="Times New Roman" w:hAnsi="Times New Roman"/>
          <w:sz w:val="28"/>
          <w:szCs w:val="28"/>
          <w:highlight w:val="white"/>
          <w:rtl w:val="0"/>
        </w:rPr>
        <w:t xml:space="preserve"> seen separatist movements gain increasing power.</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EU and NATO played a pivotal role in the collapse of Yugoslavia and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emergence of new states, often at the expense of Serbia. In response, ethnic Serbian separatism has surged across </w:t>
      </w:r>
      <w:hyperlink r:id="rId48">
        <w:r w:rsidDel="00000000" w:rsidR="00000000" w:rsidRPr="00000000">
          <w:rPr>
            <w:rFonts w:ascii="Times New Roman" w:cs="Times New Roman" w:eastAsia="Times New Roman" w:hAnsi="Times New Roman"/>
            <w:color w:val="1155cc"/>
            <w:sz w:val="28"/>
            <w:szCs w:val="28"/>
            <w:highlight w:val="white"/>
            <w:u w:val="single"/>
            <w:rtl w:val="0"/>
          </w:rPr>
          <w:t xml:space="preserve">Bosnia</w:t>
        </w:r>
      </w:hyperlink>
      <w:r w:rsidDel="00000000" w:rsidR="00000000" w:rsidRPr="00000000">
        <w:rPr>
          <w:rFonts w:ascii="Times New Roman" w:cs="Times New Roman" w:eastAsia="Times New Roman" w:hAnsi="Times New Roman"/>
          <w:sz w:val="28"/>
          <w:szCs w:val="28"/>
          <w:highlight w:val="white"/>
          <w:rtl w:val="0"/>
        </w:rPr>
        <w:t xml:space="preserve"> and </w:t>
      </w:r>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Kosovo</w:t>
        </w:r>
      </w:hyperlink>
      <w:r w:rsidDel="00000000" w:rsidR="00000000" w:rsidRPr="00000000">
        <w:rPr>
          <w:rFonts w:ascii="Times New Roman" w:cs="Times New Roman" w:eastAsia="Times New Roman" w:hAnsi="Times New Roman"/>
          <w:sz w:val="28"/>
          <w:szCs w:val="28"/>
          <w:highlight w:val="white"/>
          <w:rtl w:val="0"/>
        </w:rPr>
        <w:t xml:space="preserve">, with supporters citing the EU’s and NATO’s support for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separatist movements in the 1990s as justification for their actions.</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Russia</w:t>
      </w:r>
      <w:r w:rsidDel="00000000" w:rsidR="00000000" w:rsidRPr="00000000">
        <w:rPr>
          <w:rFonts w:ascii="Times New Roman" w:cs="Times New Roman" w:eastAsia="Times New Roman" w:hAnsi="Times New Roman"/>
          <w:sz w:val="28"/>
          <w:szCs w:val="28"/>
          <w:highlight w:val="white"/>
          <w:rtl w:val="0"/>
        </w:rPr>
        <w:t xml:space="preserve"> has also inflamed separatism in parts of the former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Yugoslavia</w:t>
        </w:r>
      </w:hyperlink>
      <w:r w:rsidDel="00000000" w:rsidR="00000000" w:rsidRPr="00000000">
        <w:rPr>
          <w:rFonts w:ascii="Times New Roman" w:cs="Times New Roman" w:eastAsia="Times New Roman" w:hAnsi="Times New Roman"/>
          <w:sz w:val="28"/>
          <w:szCs w:val="28"/>
          <w:highlight w:val="white"/>
          <w:rtl w:val="0"/>
        </w:rPr>
        <w:t xml:space="preserve"> and the former Soviet Union to counter EU and NATO expansion or to incorporate these regions into it. Beyond supporting Serbian interests in the Balkans, Russia has utilized, to varying degrees, separatist movements in Ukraine, Moldova, Georgia, Armenia, and Azerbaijan to advance its interests.</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Russia has long performed outreach to </w:t>
      </w:r>
      <w:hyperlink r:id="rId51">
        <w:r w:rsidDel="00000000" w:rsidR="00000000" w:rsidRPr="00000000">
          <w:rPr>
            <w:rFonts w:ascii="Times New Roman" w:cs="Times New Roman" w:eastAsia="Times New Roman" w:hAnsi="Times New Roman"/>
            <w:color w:val="1155cc"/>
            <w:sz w:val="28"/>
            <w:szCs w:val="28"/>
            <w:highlight w:val="white"/>
            <w:u w:val="single"/>
            <w:rtl w:val="0"/>
          </w:rPr>
          <w:t xml:space="preserve">separatist movements in the West</w:t>
        </w:r>
      </w:hyperlink>
      <w:r w:rsidDel="00000000" w:rsidR="00000000" w:rsidRPr="00000000">
        <w:rPr>
          <w:rFonts w:ascii="Times New Roman" w:cs="Times New Roman" w:eastAsia="Times New Roman" w:hAnsi="Times New Roman"/>
          <w:sz w:val="28"/>
          <w:szCs w:val="28"/>
          <w:highlight w:val="white"/>
          <w:rtl w:val="0"/>
        </w:rPr>
        <w:t xml:space="preserve">, including inviting representatives to conferences like the </w:t>
      </w:r>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Anti-Globalization Movement of Russia</w:t>
        </w:r>
      </w:hyperlink>
      <w:r w:rsidDel="00000000" w:rsidR="00000000" w:rsidRPr="00000000">
        <w:rPr>
          <w:rFonts w:ascii="Times New Roman" w:cs="Times New Roman" w:eastAsia="Times New Roman" w:hAnsi="Times New Roman"/>
          <w:sz w:val="28"/>
          <w:szCs w:val="28"/>
          <w:highlight w:val="white"/>
          <w:rtl w:val="0"/>
        </w:rPr>
        <w:t xml:space="preserve">, though largely consisting of fringe groups. Russia itself has its own separatist and autonomy movements, however, including in Chechnya, Tatarstan, and elsewhere. These have found support from Western actors, including through the launch of the </w:t>
      </w:r>
      <w:hyperlink r:id="rId53">
        <w:r w:rsidDel="00000000" w:rsidR="00000000" w:rsidRPr="00000000">
          <w:rPr>
            <w:rFonts w:ascii="Times New Roman" w:cs="Times New Roman" w:eastAsia="Times New Roman" w:hAnsi="Times New Roman"/>
            <w:color w:val="1155cc"/>
            <w:sz w:val="28"/>
            <w:szCs w:val="28"/>
            <w:highlight w:val="white"/>
            <w:u w:val="single"/>
            <w:rtl w:val="0"/>
          </w:rPr>
          <w:t xml:space="preserve">Free Nations of Post-Russia Forum</w:t>
        </w:r>
      </w:hyperlink>
      <w:r w:rsidDel="00000000" w:rsidR="00000000" w:rsidRPr="00000000">
        <w:rPr>
          <w:rFonts w:ascii="Times New Roman" w:cs="Times New Roman" w:eastAsia="Times New Roman" w:hAnsi="Times New Roman"/>
          <w:sz w:val="28"/>
          <w:szCs w:val="28"/>
          <w:highlight w:val="white"/>
          <w:rtl w:val="0"/>
        </w:rPr>
        <w:t xml:space="preserve">. </w:t>
      </w:r>
      <w:hyperlink r:id="rId54">
        <w:r w:rsidDel="00000000" w:rsidR="00000000" w:rsidRPr="00000000">
          <w:rPr>
            <w:rFonts w:ascii="Times New Roman" w:cs="Times New Roman" w:eastAsia="Times New Roman" w:hAnsi="Times New Roman"/>
            <w:color w:val="1155cc"/>
            <w:sz w:val="28"/>
            <w:szCs w:val="28"/>
            <w:highlight w:val="white"/>
            <w:u w:val="single"/>
            <w:rtl w:val="0"/>
          </w:rPr>
          <w:t xml:space="preserve">Turkey</w:t>
        </w:r>
      </w:hyperlink>
      <w:r w:rsidDel="00000000" w:rsidR="00000000" w:rsidRPr="00000000">
        <w:rPr>
          <w:rFonts w:ascii="Times New Roman" w:cs="Times New Roman" w:eastAsia="Times New Roman" w:hAnsi="Times New Roman"/>
          <w:sz w:val="28"/>
          <w:szCs w:val="28"/>
          <w:highlight w:val="white"/>
          <w:rtl w:val="0"/>
        </w:rPr>
        <w:t xml:space="preserve"> has also supported Russian separatist movements, and </w:t>
      </w:r>
      <w:r w:rsidDel="00000000" w:rsidR="00000000" w:rsidRPr="00000000">
        <w:rPr>
          <w:rFonts w:ascii="Times New Roman" w:cs="Times New Roman" w:eastAsia="Times New Roman" w:hAnsi="Times New Roman"/>
          <w:sz w:val="28"/>
          <w:szCs w:val="28"/>
          <w:highlight w:val="white"/>
          <w:rtl w:val="0"/>
        </w:rPr>
        <w:t xml:space="preserve">Turkish President Recep Tayyip Erdoğan meanwhile </w:t>
      </w:r>
      <w:hyperlink r:id="rId55">
        <w:r w:rsidDel="00000000" w:rsidR="00000000" w:rsidRPr="00000000">
          <w:rPr>
            <w:rFonts w:ascii="Times New Roman" w:cs="Times New Roman" w:eastAsia="Times New Roman" w:hAnsi="Times New Roman"/>
            <w:color w:val="1155cc"/>
            <w:sz w:val="28"/>
            <w:szCs w:val="28"/>
            <w:highlight w:val="white"/>
            <w:u w:val="single"/>
            <w:rtl w:val="0"/>
          </w:rPr>
          <w:t xml:space="preserve">recently celebrated</w:t>
        </w:r>
      </w:hyperlink>
      <w:r w:rsidDel="00000000" w:rsidR="00000000" w:rsidRPr="00000000">
        <w:rPr>
          <w:rFonts w:ascii="Times New Roman" w:cs="Times New Roman" w:eastAsia="Times New Roman" w:hAnsi="Times New Roman"/>
          <w:sz w:val="28"/>
          <w:szCs w:val="28"/>
          <w:highlight w:val="white"/>
          <w:rtl w:val="0"/>
        </w:rPr>
        <w:t xml:space="preserve"> the 50-year anniversary of the Turkish invasion of EU member state Cyprus in 1974 in support of local Turkish separatists.</w:t>
      </w:r>
      <w:r w:rsidDel="00000000" w:rsidR="00000000" w:rsidRPr="00000000">
        <w:rPr>
          <w:rtl w:val="0"/>
        </w:rPr>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Most separatist movements in Europe lack the infrastructure to become independent states without external support, but persist in their pursuit of independence, nonetheless. And European countries with territories outside of Europe, such as </w:t>
      </w:r>
      <w:hyperlink r:id="rId56">
        <w:r w:rsidDel="00000000" w:rsidR="00000000" w:rsidRPr="00000000">
          <w:rPr>
            <w:rFonts w:ascii="Times New Roman" w:cs="Times New Roman" w:eastAsia="Times New Roman" w:hAnsi="Times New Roman"/>
            <w:color w:val="1155cc"/>
            <w:sz w:val="28"/>
            <w:szCs w:val="28"/>
            <w:highlight w:val="white"/>
            <w:u w:val="single"/>
            <w:rtl w:val="0"/>
          </w:rPr>
          <w:t xml:space="preserve">France with New Caledonia</w:t>
        </w:r>
      </w:hyperlink>
      <w:r w:rsidDel="00000000" w:rsidR="00000000" w:rsidRPr="00000000">
        <w:rPr>
          <w:rFonts w:ascii="Times New Roman" w:cs="Times New Roman" w:eastAsia="Times New Roman" w:hAnsi="Times New Roman"/>
          <w:sz w:val="28"/>
          <w:szCs w:val="28"/>
          <w:highlight w:val="white"/>
          <w:rtl w:val="0"/>
        </w:rPr>
        <w:t xml:space="preserve"> or </w:t>
      </w:r>
      <w:hyperlink r:id="rId57">
        <w:r w:rsidDel="00000000" w:rsidR="00000000" w:rsidRPr="00000000">
          <w:rPr>
            <w:rFonts w:ascii="Times New Roman" w:cs="Times New Roman" w:eastAsia="Times New Roman" w:hAnsi="Times New Roman"/>
            <w:color w:val="1155cc"/>
            <w:sz w:val="28"/>
            <w:szCs w:val="28"/>
            <w:highlight w:val="white"/>
            <w:u w:val="single"/>
            <w:rtl w:val="0"/>
          </w:rPr>
          <w:t xml:space="preserve">Denmark with Greenland</w:t>
        </w:r>
      </w:hyperlink>
      <w:r w:rsidDel="00000000" w:rsidR="00000000" w:rsidRPr="00000000">
        <w:rPr>
          <w:rFonts w:ascii="Times New Roman" w:cs="Times New Roman" w:eastAsia="Times New Roman" w:hAnsi="Times New Roman"/>
          <w:sz w:val="28"/>
          <w:szCs w:val="28"/>
          <w:highlight w:val="white"/>
          <w:rtl w:val="0"/>
        </w:rPr>
        <w:t xml:space="preserve">, must manage their burgeoning independence movements. Access to the EU may be influential in convincing them to remain, but </w:t>
      </w:r>
      <w:hyperlink r:id="rId58">
        <w:r w:rsidDel="00000000" w:rsidR="00000000" w:rsidRPr="00000000">
          <w:rPr>
            <w:rFonts w:ascii="Times New Roman" w:cs="Times New Roman" w:eastAsia="Times New Roman" w:hAnsi="Times New Roman"/>
            <w:color w:val="1155cc"/>
            <w:sz w:val="28"/>
            <w:szCs w:val="28"/>
            <w:highlight w:val="white"/>
            <w:u w:val="single"/>
            <w:rtl w:val="0"/>
          </w:rPr>
          <w:t xml:space="preserve">external factors</w:t>
        </w:r>
      </w:hyperlink>
      <w:r w:rsidDel="00000000" w:rsidR="00000000" w:rsidRPr="00000000">
        <w:rPr>
          <w:rFonts w:ascii="Times New Roman" w:cs="Times New Roman" w:eastAsia="Times New Roman" w:hAnsi="Times New Roman"/>
          <w:sz w:val="28"/>
          <w:szCs w:val="28"/>
          <w:highlight w:val="white"/>
          <w:rtl w:val="0"/>
        </w:rPr>
        <w:t xml:space="preserve">, such as Azerbaijan’s recent support for New Caledonia’s independence, could potentially play a stronger role.</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new concern for national governments may emerge closer to home. </w:t>
      </w:r>
      <w:hyperlink r:id="rId59">
        <w:r w:rsidDel="00000000" w:rsidR="00000000" w:rsidRPr="00000000">
          <w:rPr>
            <w:rFonts w:ascii="Times New Roman" w:cs="Times New Roman" w:eastAsia="Times New Roman" w:hAnsi="Times New Roman"/>
            <w:color w:val="1155cc"/>
            <w:sz w:val="28"/>
            <w:szCs w:val="28"/>
            <w:highlight w:val="white"/>
            <w:u w:val="single"/>
            <w:rtl w:val="0"/>
          </w:rPr>
          <w:t xml:space="preserve">In the Baltic States</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tension between Russian minorities and national governments </w:t>
      </w:r>
      <w:r w:rsidDel="00000000" w:rsidR="00000000" w:rsidRPr="00000000">
        <w:rPr>
          <w:rFonts w:ascii="Times New Roman" w:cs="Times New Roman" w:eastAsia="Times New Roman" w:hAnsi="Times New Roman"/>
          <w:sz w:val="28"/>
          <w:szCs w:val="28"/>
          <w:highlight w:val="white"/>
          <w:rtl w:val="0"/>
        </w:rPr>
        <w:t xml:space="preserve">remains</w:t>
      </w:r>
      <w:r w:rsidDel="00000000" w:rsidR="00000000" w:rsidRPr="00000000">
        <w:rPr>
          <w:rFonts w:ascii="Times New Roman" w:cs="Times New Roman" w:eastAsia="Times New Roman" w:hAnsi="Times New Roman"/>
          <w:sz w:val="28"/>
          <w:szCs w:val="28"/>
          <w:highlight w:val="white"/>
          <w:rtl w:val="0"/>
        </w:rPr>
        <w:t xml:space="preserve"> evident, and the situation faces uncertainty amid the war in Ukraine. The rise of the </w:t>
      </w:r>
      <w:r w:rsidDel="00000000" w:rsidR="00000000" w:rsidRPr="00000000">
        <w:rPr>
          <w:rFonts w:ascii="Times New Roman" w:cs="Times New Roman" w:eastAsia="Times New Roman" w:hAnsi="Times New Roman"/>
          <w:sz w:val="28"/>
          <w:szCs w:val="28"/>
          <w:highlight w:val="white"/>
          <w:rtl w:val="0"/>
        </w:rPr>
        <w:t xml:space="preserve">Alternative für Deutschland</w:t>
      </w:r>
      <w:r w:rsidDel="00000000" w:rsidR="00000000" w:rsidRPr="00000000">
        <w:rPr>
          <w:rFonts w:ascii="Times New Roman" w:cs="Times New Roman" w:eastAsia="Times New Roman" w:hAnsi="Times New Roman"/>
          <w:sz w:val="28"/>
          <w:szCs w:val="28"/>
          <w:highlight w:val="white"/>
          <w:rtl w:val="0"/>
        </w:rPr>
        <w:t xml:space="preserve"> political party in East Germany has in turn highlighted the enduring divides within the country less than 40 years after reunification, and how new political entities can emerge to exploit such sentiments.</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Yet the most pressing issue appears to be emerging in Western Europe’s major cities. French President Emmanuel Macron, aiming to address concerns over what French authorities describe as “parallel societies” of Muslim immigrants and their descendants, proposed a law in 2023 to </w:t>
      </w:r>
      <w:hyperlink r:id="rId60">
        <w:r w:rsidDel="00000000" w:rsidR="00000000" w:rsidRPr="00000000">
          <w:rPr>
            <w:rFonts w:ascii="Times New Roman" w:cs="Times New Roman" w:eastAsia="Times New Roman" w:hAnsi="Times New Roman"/>
            <w:color w:val="1155cc"/>
            <w:sz w:val="28"/>
            <w:szCs w:val="28"/>
            <w:highlight w:val="white"/>
            <w:u w:val="single"/>
            <w:rtl w:val="0"/>
          </w:rPr>
          <w:t xml:space="preserve">disrupt the education, finances, and propaganda networks</w:t>
        </w:r>
      </w:hyperlink>
      <w:r w:rsidDel="00000000" w:rsidR="00000000" w:rsidRPr="00000000">
        <w:rPr>
          <w:rFonts w:ascii="Times New Roman" w:cs="Times New Roman" w:eastAsia="Times New Roman" w:hAnsi="Times New Roman"/>
          <w:sz w:val="28"/>
          <w:szCs w:val="28"/>
          <w:highlight w:val="white"/>
          <w:rtl w:val="0"/>
        </w:rPr>
        <w:t xml:space="preserve"> of radical Islam, often from foreign countries. Macron labeled this phenomenon as “separatism.” He was referring to marginalized communities on the outskirts of major French cities in the famed banlieues, which are increasingly beyond state control and driven by domestic grievances and dissatisfaction with French foreign policy. While France’s situation appears the most severe, such sentiment is common across Western Europe.</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EU’s handling of autonomous and separatist movements has frequently faced criticism from nationalist governments, and balancing separatism with nationalism remains a sensitive challenge. However, major countries like Germany and smaller ones like Denmark demonstrate it is possible to manage these issues within national frameworks. Switzerland, a non-EU state, shows similar success in keeping itself together. Clearly, despite nationalist policies, centuries-old communities are resilient and difficult to absorb and erase, even without outside support. Managing these long-standing issues, as well as emerging movements, will require continual adaptation.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scalar.usc.edu/works/dissolution-of-czechoslovakia/the-dissolution-of-czechoslovakia" TargetMode="External"/><Relationship Id="rId42" Type="http://schemas.openxmlformats.org/officeDocument/2006/relationships/hyperlink" Target="https://www.bennettinstitute.cam.ac.uk/publications/devolved-institutions/" TargetMode="External"/><Relationship Id="rId41" Type="http://schemas.openxmlformats.org/officeDocument/2006/relationships/hyperlink" Target="https://www.economist.com/europe/2024/05/30/ceci-nest-pas-un-divorce-why-surging-separatism-wont-break-belgium" TargetMode="External"/><Relationship Id="rId44" Type="http://schemas.openxmlformats.org/officeDocument/2006/relationships/hyperlink" Target="https://www.thenational.scot/news/24447062.scotland-host-major-conference-european-indy-groups/" TargetMode="External"/><Relationship Id="rId43" Type="http://schemas.openxmlformats.org/officeDocument/2006/relationships/hyperlink" Target="https://www.politico.eu/article/scotland-eu-lobbying-push/" TargetMode="External"/><Relationship Id="rId46" Type="http://schemas.openxmlformats.org/officeDocument/2006/relationships/hyperlink" Target="https://www.theneweuropean.co.uk/think-without-borders-the-rise-of-separatism-in-europe-mick-ohare/" TargetMode="External"/><Relationship Id="rId45" Type="http://schemas.openxmlformats.org/officeDocument/2006/relationships/hyperlink" Target="https://www.politico.eu/article/united-ireland-look-more-likely-brexit-study-uk-belfa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world/article/2024/may/12/catalonia-polls-vote-gauge-support-independence-spain" TargetMode="External"/><Relationship Id="rId48" Type="http://schemas.openxmlformats.org/officeDocument/2006/relationships/hyperlink" Target="https://www.euronews.com/2024/05/23/bosnian-serb-leader-threatens-secession-ahead-of-un-genocide-vote" TargetMode="External"/><Relationship Id="rId47" Type="http://schemas.openxmlformats.org/officeDocument/2006/relationships/hyperlink" Target="https://theconversation.com/inequality-is-dividing-england-is-devolution-the-answer-220616" TargetMode="External"/><Relationship Id="rId49" Type="http://schemas.openxmlformats.org/officeDocument/2006/relationships/hyperlink" Target="https://www.crisisgroup.org/europe-central-asia/balkans/kosovo/269-northern-kosovo-asserting-sovereignty-amid-divided-loyalties" TargetMode="External"/><Relationship Id="rId5" Type="http://schemas.openxmlformats.org/officeDocument/2006/relationships/styles" Target="styles.xml"/><Relationship Id="rId6" Type="http://schemas.openxmlformats.org/officeDocument/2006/relationships/hyperlink" Target="https://independentmediainstitute.org/" TargetMode="External"/><Relationship Id="rId7" Type="http://schemas.openxmlformats.org/officeDocument/2006/relationships/hyperlink" Target="https://rowman.com/ISBN/9780761873389/"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www.jstor.org/stable/260461" TargetMode="External"/><Relationship Id="rId30" Type="http://schemas.openxmlformats.org/officeDocument/2006/relationships/hyperlink" Target="https://www.thethinkingtraveller.com/blog/history-of-corsica" TargetMode="External"/><Relationship Id="rId33" Type="http://schemas.openxmlformats.org/officeDocument/2006/relationships/hyperlink" Target="https://www.rfi.fr/en/france/20220315-what-s-driving-nationalist-separatist-violence-on-french-island-of-corsica-autonomy-politics-yvan-colonna" TargetMode="External"/><Relationship Id="rId32" Type="http://schemas.openxmlformats.org/officeDocument/2006/relationships/hyperlink" Target="https://www.theguardian.com/world/2016/may/03/corsican-separatists-to-end-military-operations-in-october" TargetMode="External"/><Relationship Id="rId35" Type="http://schemas.openxmlformats.org/officeDocument/2006/relationships/hyperlink" Target="https://www.france24.com/en/europe/20220316-french-government-floats-corsican-autonomy-as-unrest-jolts-election-campaign" TargetMode="External"/><Relationship Id="rId34" Type="http://schemas.openxmlformats.org/officeDocument/2006/relationships/hyperlink" Target="https://www.euronews.com/2023/08/03/french-authorities-probe-corsican-nationalist-groups-terrorism-claims" TargetMode="External"/><Relationship Id="rId37" Type="http://schemas.openxmlformats.org/officeDocument/2006/relationships/hyperlink" Target="https://www.opendemocracy.net/en/can-europe-make-it/alsace-fights-back-french-david-vs-goliath-story/" TargetMode="External"/><Relationship Id="rId36" Type="http://schemas.openxmlformats.org/officeDocument/2006/relationships/hyperlink" Target="https://www.crwflags.com/fotw/flags/fr-64-ia.html" TargetMode="External"/><Relationship Id="rId39" Type="http://schemas.openxmlformats.org/officeDocument/2006/relationships/hyperlink" Target="https://en.wikipedia.org/wiki/Flemish_dialects" TargetMode="External"/><Relationship Id="rId38" Type="http://schemas.openxmlformats.org/officeDocument/2006/relationships/hyperlink" Target="https://aer.eu/regionalisation-germany-advantages-federal-state/" TargetMode="External"/><Relationship Id="rId20" Type="http://schemas.openxmlformats.org/officeDocument/2006/relationships/hyperlink" Target="https://www.coe.int/en/web/european-charter-regional-or-minority-languages" TargetMode="External"/><Relationship Id="rId22" Type="http://schemas.openxmlformats.org/officeDocument/2006/relationships/hyperlink" Target="https://www.euractiv.com/section/elections/news/diversity-and-representation-centre-stage-at-european-free-alliance-assembly/" TargetMode="External"/><Relationship Id="rId21" Type="http://schemas.openxmlformats.org/officeDocument/2006/relationships/hyperlink" Target="https://www.theparliamentmagazine.eu/news/article/europe-language-fundamental-rights-charter" TargetMode="External"/><Relationship Id="rId24" Type="http://schemas.openxmlformats.org/officeDocument/2006/relationships/hyperlink" Target="https://www.bluewin.ch/en/news/autonomy-law-gives-italys-regions-more-independence-2249749.html" TargetMode="External"/><Relationship Id="rId23" Type="http://schemas.openxmlformats.org/officeDocument/2006/relationships/hyperlink" Target="https://www.slow-journalism.com/delayed-gratification-magazine/a-different-league-how-italys-far-right-lega-nord-let-go-of-its-roots-to-govern" TargetMode="External"/><Relationship Id="rId60" Type="http://schemas.openxmlformats.org/officeDocument/2006/relationships/hyperlink" Target="https://apnews.com/article/religion-paris-france-emmanuel-macron-islam-40615a00b39123ff8bcbd5ce705b88f5" TargetMode="External"/><Relationship Id="rId26" Type="http://schemas.openxmlformats.org/officeDocument/2006/relationships/hyperlink" Target="https://www.vindobona.org/article/austrian-chancellor-nehammer-reaffirms-support-for-south-tyrols-autonomy-reform" TargetMode="External"/><Relationship Id="rId25" Type="http://schemas.openxmlformats.org/officeDocument/2006/relationships/hyperlink" Target="https://www.vindobona.org/article/discussion-in-the-austrian-parliament-on-dual-citizenship-for-south-tyroleans" TargetMode="External"/><Relationship Id="rId28" Type="http://schemas.openxmlformats.org/officeDocument/2006/relationships/hyperlink" Target="https://blogs.lse.ac.uk/europpblog/2021/11/24/romanias-hungarian-problem-a-minority-caught-between-integration-and-self-segregation/" TargetMode="External"/><Relationship Id="rId27" Type="http://schemas.openxmlformats.org/officeDocument/2006/relationships/hyperlink" Target="https://blogs.lse.ac.uk/europpblog/2021/11/24/romanias-hungarian-problem-a-minority-caught-between-integration-and-self-segregation/" TargetMode="External"/><Relationship Id="rId29" Type="http://schemas.openxmlformats.org/officeDocument/2006/relationships/hyperlink" Target="https://hhrf.org/on-our-radar/hungarians-in-ukraine/" TargetMode="External"/><Relationship Id="rId51" Type="http://schemas.openxmlformats.org/officeDocument/2006/relationships/hyperlink" Target="https://www.nbcnews.com/news/world/what-s-behind-russian-support-world-s-separatist-movements-n614196" TargetMode="External"/><Relationship Id="rId50" Type="http://schemas.openxmlformats.org/officeDocument/2006/relationships/hyperlink" Target="https://braveneweurope.com/john-p-ruehl-moscows-leverage-in-the-balkans" TargetMode="External"/><Relationship Id="rId53" Type="http://schemas.openxmlformats.org/officeDocument/2006/relationships/hyperlink" Target="https://www.hudson.org/events/new-architecture-northern-eurasia-sixth-free-nations-post-russia-forum" TargetMode="External"/><Relationship Id="rId52" Type="http://schemas.openxmlformats.org/officeDocument/2006/relationships/hyperlink" Target="https://gfsis.org/en/russia-and-western-separatist-movements/" TargetMode="External"/><Relationship Id="rId11" Type="http://schemas.openxmlformats.org/officeDocument/2006/relationships/hyperlink" Target="https://theconversation.com/catalonia-independence-electoral-shift-marks-the-beginning-of-a-new-era-in-a-region-fraught-with-political-tension-232733" TargetMode="External"/><Relationship Id="rId55" Type="http://schemas.openxmlformats.org/officeDocument/2006/relationships/hyperlink" Target="https://www.politico.eu/article/turkish-president-erdogan-dashes-hopes-resumption-cyprus-talks-invasion-50th-anniversary/" TargetMode="External"/><Relationship Id="rId10" Type="http://schemas.openxmlformats.org/officeDocument/2006/relationships/hyperlink" Target="https://www.politico.eu/article/diplomatic-spat-erupts-between-spain-and-flanders/" TargetMode="External"/><Relationship Id="rId54" Type="http://schemas.openxmlformats.org/officeDocument/2006/relationships/hyperlink" Target="https://jamestown.org/program/the-chechen-diaspora-in-turkey-2/" TargetMode="External"/><Relationship Id="rId13" Type="http://schemas.openxmlformats.org/officeDocument/2006/relationships/hyperlink" Target="https://www.ecmi.de/fileadmin/redakteure/publications/JEMIE_Datens%C3%A4tze/JEMIE_Datens%C3%A4tze_2018/Anderson_intro.pdf" TargetMode="External"/><Relationship Id="rId57" Type="http://schemas.openxmlformats.org/officeDocument/2006/relationships/hyperlink" Target="https://www.cfr.org/in-brief/what-would-greenlands-independence-mean-arctic" TargetMode="External"/><Relationship Id="rId12" Type="http://schemas.openxmlformats.org/officeDocument/2006/relationships/hyperlink" Target="https://www.aljazeera.com/news/2017/10/27/which-other-regions-want-to-secede-from-spain" TargetMode="External"/><Relationship Id="rId56" Type="http://schemas.openxmlformats.org/officeDocument/2006/relationships/hyperlink" Target="https://thediplomat.com/2024/05/new-caledonia-riots-the-azerbaijan-factor/" TargetMode="External"/><Relationship Id="rId15" Type="http://schemas.openxmlformats.org/officeDocument/2006/relationships/hyperlink" Target="https://ncert.nic.in/ncerts/l/jess301.pdf" TargetMode="External"/><Relationship Id="rId59" Type="http://schemas.openxmlformats.org/officeDocument/2006/relationships/hyperlink" Target="https://dgap.org/en/research/publications/russias-strategic-interests-and-actions-baltic-region" TargetMode="External"/><Relationship Id="rId14" Type="http://schemas.openxmlformats.org/officeDocument/2006/relationships/hyperlink" Target="https://www.cairn.info/revue-l-europe-en-formation-2016-1-page-24.htm" TargetMode="External"/><Relationship Id="rId58" Type="http://schemas.openxmlformats.org/officeDocument/2006/relationships/hyperlink" Target="https://thediplomat.com/2024/05/new-caledonia-riots-the-azerbaijan-factor/" TargetMode="External"/><Relationship Id="rId17" Type="http://schemas.openxmlformats.org/officeDocument/2006/relationships/hyperlink" Target="https://www.cpsa-acsp.ca/papers-2006/Mellon.pdf" TargetMode="External"/><Relationship Id="rId16" Type="http://schemas.openxmlformats.org/officeDocument/2006/relationships/hyperlink" Target="https://www.ncbi.nlm.nih.gov/pmc/articles/PMC4540171/" TargetMode="External"/><Relationship Id="rId19" Type="http://schemas.openxmlformats.org/officeDocument/2006/relationships/hyperlink" Target="https://the-patroclus.net/2021/06/26/a-brief-political-history-of-the-italian-language/" TargetMode="External"/><Relationship Id="rId18" Type="http://schemas.openxmlformats.org/officeDocument/2006/relationships/hyperlink" Target="https://scholarlycommons.obu.edu/cgi/viewcontent.cgi?article=1009&amp;context=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