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Why Culture Is Not the Only Tool for Defining </w:t>
      </w:r>
      <w:r>
        <w:rPr>
          <w:rFonts w:ascii="Times New Roman" w:eastAsia="Times New Roman" w:hAnsi="Times New Roman" w:cs="Times New Roman"/>
          <w:i/>
          <w:sz w:val="28"/>
          <w:szCs w:val="28"/>
          <w:highlight w:val="white"/>
        </w:rPr>
        <w:t>Homo sapiens</w:t>
      </w:r>
      <w:r>
        <w:rPr>
          <w:rFonts w:ascii="Times New Roman" w:eastAsia="Times New Roman" w:hAnsi="Times New Roman" w:cs="Times New Roman"/>
          <w:sz w:val="28"/>
          <w:szCs w:val="28"/>
          <w:highlight w:val="white"/>
        </w:rPr>
        <w:t xml:space="preserve"> in Relation to Other Hominins</w:t>
      </w:r>
    </w:p>
    <w:p w14:paraId="00000002"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We need a broad comparative lens to produce useful explanations and narratives of our origins across time.</w:t>
      </w:r>
    </w:p>
    <w:p w14:paraId="00000003"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Deborah Barsky</w:t>
      </w:r>
    </w:p>
    <w:p w14:paraId="00000004" w14:textId="77777777" w:rsidR="00426940" w:rsidRDefault="00000000">
      <w:pPr>
        <w:widowControl w:val="0"/>
        <w:spacing w:before="200" w:after="200"/>
        <w:rPr>
          <w:rFonts w:ascii="Times New Roman" w:eastAsia="Times New Roman" w:hAnsi="Times New Roman" w:cs="Times New Roman"/>
          <w:color w:val="1155CC"/>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Deborah Barsky is a writing fellow for the </w:t>
      </w:r>
      <w:hyperlink r:id="rId4">
        <w:r>
          <w:rPr>
            <w:rFonts w:ascii="Times New Roman" w:eastAsia="Times New Roman" w:hAnsi="Times New Roman" w:cs="Times New Roman"/>
            <w:color w:val="1155CC"/>
            <w:sz w:val="28"/>
            <w:szCs w:val="28"/>
            <w:highlight w:val="white"/>
            <w:u w:val="single"/>
          </w:rPr>
          <w:t>Human Bridges</w:t>
        </w:r>
      </w:hyperlink>
      <w:r>
        <w:rPr>
          <w:rFonts w:ascii="Times New Roman" w:eastAsia="Times New Roman" w:hAnsi="Times New Roman" w:cs="Times New Roman"/>
          <w:sz w:val="28"/>
          <w:szCs w:val="28"/>
          <w:highlight w:val="white"/>
        </w:rPr>
        <w:t xml:space="preserve">, a researcher at the </w:t>
      </w:r>
      <w:hyperlink r:id="rId5">
        <w:r>
          <w:rPr>
            <w:rFonts w:ascii="Times New Roman" w:eastAsia="Times New Roman" w:hAnsi="Times New Roman" w:cs="Times New Roman"/>
            <w:color w:val="1155CC"/>
            <w:sz w:val="28"/>
            <w:szCs w:val="28"/>
            <w:highlight w:val="white"/>
            <w:u w:val="single"/>
          </w:rPr>
          <w:t>Catalan Institute of Human Paleoecology and Social Evolution</w:t>
        </w:r>
      </w:hyperlink>
      <w:r>
        <w:rPr>
          <w:rFonts w:ascii="Times New Roman" w:eastAsia="Times New Roman" w:hAnsi="Times New Roman" w:cs="Times New Roman"/>
          <w:sz w:val="28"/>
          <w:szCs w:val="28"/>
          <w:highlight w:val="white"/>
        </w:rPr>
        <w:t xml:space="preserve">, and an associate professor at the Rovira </w:t>
      </w:r>
      <w:proofErr w:type="spellStart"/>
      <w:r>
        <w:rPr>
          <w:rFonts w:ascii="Times New Roman" w:eastAsia="Times New Roman" w:hAnsi="Times New Roman" w:cs="Times New Roman"/>
          <w:sz w:val="28"/>
          <w:szCs w:val="28"/>
          <w:highlight w:val="white"/>
        </w:rPr>
        <w:t>i</w:t>
      </w:r>
      <w:proofErr w:type="spellEnd"/>
      <w:r>
        <w:rPr>
          <w:rFonts w:ascii="Times New Roman" w:eastAsia="Times New Roman" w:hAnsi="Times New Roman" w:cs="Times New Roman"/>
          <w:sz w:val="28"/>
          <w:szCs w:val="28"/>
          <w:highlight w:val="white"/>
        </w:rPr>
        <w:t xml:space="preserve"> Virgili University in Tarragona, Spain, with the Open University of Catalonia (UOC). She is the author of </w:t>
      </w:r>
      <w:hyperlink r:id="rId6" w:anchor="overview">
        <w:r>
          <w:rPr>
            <w:rFonts w:ascii="Times New Roman" w:eastAsia="Times New Roman" w:hAnsi="Times New Roman" w:cs="Times New Roman"/>
            <w:i/>
            <w:color w:val="1155CC"/>
            <w:sz w:val="28"/>
            <w:szCs w:val="28"/>
            <w:highlight w:val="white"/>
            <w:u w:val="single"/>
          </w:rPr>
          <w:t>Human Prehistory: Exploring the Past to Understand the Future</w:t>
        </w:r>
      </w:hyperlink>
      <w:r>
        <w:rPr>
          <w:rFonts w:ascii="Times New Roman" w:eastAsia="Times New Roman" w:hAnsi="Times New Roman" w:cs="Times New Roman"/>
          <w:sz w:val="28"/>
          <w:szCs w:val="28"/>
          <w:highlight w:val="white"/>
        </w:rPr>
        <w:t xml:space="preserve"> (Cambridge University Press, 2022).</w:t>
      </w:r>
    </w:p>
    <w:p w14:paraId="00000005" w14:textId="77777777" w:rsidR="00426940"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Human Bridges</w:t>
      </w:r>
    </w:p>
    <w:p w14:paraId="00000006" w14:textId="77777777" w:rsidR="00426940"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7">
        <w:r>
          <w:rPr>
            <w:rFonts w:ascii="Times New Roman" w:eastAsia="Times New Roman" w:hAnsi="Times New Roman" w:cs="Times New Roman"/>
            <w:i/>
            <w:color w:val="1155CC"/>
            <w:sz w:val="28"/>
            <w:szCs w:val="28"/>
            <w:u w:val="single"/>
          </w:rPr>
          <w:t>Human Bridges</w:t>
        </w:r>
      </w:hyperlink>
      <w:r>
        <w:rPr>
          <w:rFonts w:ascii="Times New Roman" w:eastAsia="Times New Roman" w:hAnsi="Times New Roman" w:cs="Times New Roman"/>
          <w:i/>
          <w:sz w:val="28"/>
          <w:szCs w:val="28"/>
        </w:rPr>
        <w:t>.</w:t>
      </w:r>
    </w:p>
    <w:p w14:paraId="00000007" w14:textId="77777777" w:rsidR="00426940"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Social Science, History, Africa/South Africa, Africa/Morocco, Africa, Asia, Europe/France, Europe/Spain, Europe/Italy, Europe, Europe/Greece, Middle East/Israel, Opinion</w:t>
      </w:r>
    </w:p>
    <w:p w14:paraId="00000008" w14:textId="77777777" w:rsidR="00426940" w:rsidRDefault="00426940">
      <w:pPr>
        <w:widowControl w:val="0"/>
        <w:spacing w:before="200" w:after="200"/>
        <w:rPr>
          <w:rFonts w:ascii="Times New Roman" w:eastAsia="Times New Roman" w:hAnsi="Times New Roman" w:cs="Times New Roman"/>
          <w:b/>
          <w:sz w:val="28"/>
          <w:szCs w:val="28"/>
          <w:highlight w:val="white"/>
        </w:rPr>
      </w:pPr>
    </w:p>
    <w:p w14:paraId="00000009" w14:textId="77777777" w:rsidR="00426940" w:rsidRDefault="00000000">
      <w:pPr>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[Article Body:]</w:t>
      </w:r>
    </w:p>
    <w:p w14:paraId="0000000A"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While the circumstances that led to the emergence of anatomically modern humans (AMH) remain a topic of debate, the species-centric idea that modern humans inevitably came to dominate the world because they were culturally and behaviorally superior to other hominins is still largely accepted. The global spread of </w:t>
      </w:r>
      <w:r>
        <w:rPr>
          <w:rFonts w:ascii="Times New Roman" w:eastAsia="Times New Roman" w:hAnsi="Times New Roman" w:cs="Times New Roman"/>
          <w:i/>
          <w:sz w:val="28"/>
          <w:szCs w:val="28"/>
          <w:highlight w:val="white"/>
        </w:rPr>
        <w:t>Homo sapiens</w:t>
      </w:r>
      <w:r>
        <w:rPr>
          <w:rFonts w:ascii="Times New Roman" w:eastAsia="Times New Roman" w:hAnsi="Times New Roman" w:cs="Times New Roman"/>
          <w:sz w:val="28"/>
          <w:szCs w:val="28"/>
          <w:highlight w:val="white"/>
        </w:rPr>
        <w:t xml:space="preserve"> was often hypothesized to have taken place as a </w:t>
      </w:r>
      <w:hyperlink r:id="rId8">
        <w:r>
          <w:rPr>
            <w:rFonts w:ascii="Times New Roman" w:eastAsia="Times New Roman" w:hAnsi="Times New Roman" w:cs="Times New Roman"/>
            <w:color w:val="1155CC"/>
            <w:sz w:val="28"/>
            <w:szCs w:val="28"/>
            <w:highlight w:val="white"/>
            <w:u w:val="single"/>
          </w:rPr>
          <w:t>rapid takeover</w:t>
        </w:r>
      </w:hyperlink>
      <w:r>
        <w:rPr>
          <w:rFonts w:ascii="Times New Roman" w:eastAsia="Times New Roman" w:hAnsi="Times New Roman" w:cs="Times New Roman"/>
          <w:sz w:val="28"/>
          <w:szCs w:val="28"/>
          <w:highlight w:val="white"/>
        </w:rPr>
        <w:t xml:space="preserve"> linked mainly to two factors: technological supremacy and unmatched complex symbolic communication. These factors combined to define the concept of “modern behavior” that was initially allocated exclusively to </w:t>
      </w:r>
      <w:r>
        <w:rPr>
          <w:rFonts w:ascii="Times New Roman" w:eastAsia="Times New Roman" w:hAnsi="Times New Roman" w:cs="Times New Roman"/>
          <w:i/>
          <w:sz w:val="28"/>
          <w:szCs w:val="28"/>
          <w:highlight w:val="white"/>
        </w:rPr>
        <w:t>H. sapiens</w:t>
      </w:r>
      <w:r>
        <w:rPr>
          <w:rFonts w:ascii="Times New Roman" w:eastAsia="Times New Roman" w:hAnsi="Times New Roman" w:cs="Times New Roman"/>
          <w:sz w:val="28"/>
          <w:szCs w:val="28"/>
          <w:highlight w:val="white"/>
        </w:rPr>
        <w:t>.</w:t>
      </w:r>
    </w:p>
    <w:p w14:paraId="0000000B"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Up until the 1990s, and even into the early 21st century, many assumed that the demographic success experienced by </w:t>
      </w:r>
      <w:r>
        <w:rPr>
          <w:rFonts w:ascii="Times New Roman" w:eastAsia="Times New Roman" w:hAnsi="Times New Roman" w:cs="Times New Roman"/>
          <w:i/>
          <w:sz w:val="28"/>
          <w:szCs w:val="28"/>
          <w:highlight w:val="white"/>
        </w:rPr>
        <w:t>H. sapiens</w:t>
      </w:r>
      <w:r>
        <w:rPr>
          <w:rFonts w:ascii="Times New Roman" w:eastAsia="Times New Roman" w:hAnsi="Times New Roman" w:cs="Times New Roman"/>
          <w:sz w:val="28"/>
          <w:szCs w:val="28"/>
          <w:highlight w:val="white"/>
        </w:rPr>
        <w:t xml:space="preserve"> was consequential to these two distinctive attributes. As a result, humans “behaving in a modern way” experienced </w:t>
      </w:r>
      <w:r>
        <w:rPr>
          <w:rFonts w:ascii="Times New Roman" w:eastAsia="Times New Roman" w:hAnsi="Times New Roman" w:cs="Times New Roman"/>
          <w:sz w:val="28"/>
          <w:szCs w:val="28"/>
          <w:highlight w:val="white"/>
        </w:rPr>
        <w:lastRenderedPageBreak/>
        <w:t xml:space="preserve">unprecedented demographic success, spreading </w:t>
      </w:r>
      <w:hyperlink r:id="rId9">
        <w:r>
          <w:rPr>
            <w:rFonts w:ascii="Times New Roman" w:eastAsia="Times New Roman" w:hAnsi="Times New Roman" w:cs="Times New Roman"/>
            <w:color w:val="1155CC"/>
            <w:sz w:val="28"/>
            <w:szCs w:val="28"/>
            <w:highlight w:val="white"/>
            <w:u w:val="single"/>
          </w:rPr>
          <w:t>out of their African homeland</w:t>
        </w:r>
      </w:hyperlink>
      <w:r>
        <w:rPr>
          <w:rFonts w:ascii="Times New Roman" w:eastAsia="Times New Roman" w:hAnsi="Times New Roman" w:cs="Times New Roman"/>
          <w:sz w:val="28"/>
          <w:szCs w:val="28"/>
          <w:highlight w:val="white"/>
        </w:rPr>
        <w:t xml:space="preserve"> and “</w:t>
      </w:r>
      <w:hyperlink r:id="rId10">
        <w:r>
          <w:rPr>
            <w:rFonts w:ascii="Times New Roman" w:eastAsia="Times New Roman" w:hAnsi="Times New Roman" w:cs="Times New Roman"/>
            <w:color w:val="1155CC"/>
            <w:sz w:val="28"/>
            <w:szCs w:val="28"/>
            <w:highlight w:val="white"/>
            <w:u w:val="single"/>
          </w:rPr>
          <w:t>colonizing</w:t>
        </w:r>
      </w:hyperlink>
      <w:r>
        <w:rPr>
          <w:rFonts w:ascii="Times New Roman" w:eastAsia="Times New Roman" w:hAnsi="Times New Roman" w:cs="Times New Roman"/>
          <w:sz w:val="28"/>
          <w:szCs w:val="28"/>
          <w:highlight w:val="white"/>
        </w:rPr>
        <w:t xml:space="preserve">” Europe and Asia. Following this, interpopulation contacts multiplied, operating as a stimulus for a cumulative culture that climaxed in the impressive technological and artistic feats, which defined the European Upper Paleolithic. Establishing a link between </w:t>
      </w:r>
      <w:hyperlink r:id="rId11">
        <w:r>
          <w:rPr>
            <w:rFonts w:ascii="Times New Roman" w:eastAsia="Times New Roman" w:hAnsi="Times New Roman" w:cs="Times New Roman"/>
            <w:color w:val="1155CC"/>
            <w:sz w:val="28"/>
            <w:szCs w:val="28"/>
            <w:highlight w:val="white"/>
            <w:u w:val="single"/>
          </w:rPr>
          <w:t>increased population density and greater innovation</w:t>
        </w:r>
      </w:hyperlink>
      <w:r>
        <w:rPr>
          <w:rFonts w:ascii="Times New Roman" w:eastAsia="Times New Roman" w:hAnsi="Times New Roman" w:cs="Times New Roman"/>
          <w:sz w:val="28"/>
          <w:szCs w:val="28"/>
          <w:highlight w:val="white"/>
        </w:rPr>
        <w:t xml:space="preserve"> offered an explanation for how </w:t>
      </w:r>
      <w:r>
        <w:rPr>
          <w:rFonts w:ascii="Times New Roman" w:eastAsia="Times New Roman" w:hAnsi="Times New Roman" w:cs="Times New Roman"/>
          <w:i/>
          <w:sz w:val="28"/>
          <w:szCs w:val="28"/>
          <w:highlight w:val="white"/>
        </w:rPr>
        <w:t>H. sapiens</w:t>
      </w:r>
      <w:r>
        <w:rPr>
          <w:rFonts w:ascii="Times New Roman" w:eastAsia="Times New Roman" w:hAnsi="Times New Roman" w:cs="Times New Roman"/>
          <w:sz w:val="28"/>
          <w:szCs w:val="28"/>
          <w:highlight w:val="white"/>
        </w:rPr>
        <w:t xml:space="preserve"> replaced the Neandertals in Eurasia and achieved superiority to become the </w:t>
      </w:r>
      <w:hyperlink r:id="rId12">
        <w:r>
          <w:rPr>
            <w:rFonts w:ascii="Times New Roman" w:eastAsia="Times New Roman" w:hAnsi="Times New Roman" w:cs="Times New Roman"/>
            <w:color w:val="1155CC"/>
            <w:sz w:val="28"/>
            <w:szCs w:val="28"/>
            <w:highlight w:val="white"/>
            <w:u w:val="single"/>
          </w:rPr>
          <w:t xml:space="preserve">last survivor of the genus </w:t>
        </w:r>
      </w:hyperlink>
      <w:hyperlink r:id="rId13">
        <w:r>
          <w:rPr>
            <w:rFonts w:ascii="Times New Roman" w:eastAsia="Times New Roman" w:hAnsi="Times New Roman" w:cs="Times New Roman"/>
            <w:i/>
            <w:color w:val="1155CC"/>
            <w:sz w:val="28"/>
            <w:szCs w:val="28"/>
            <w:highlight w:val="white"/>
            <w:u w:val="single"/>
          </w:rPr>
          <w:t>Homo</w:t>
        </w:r>
      </w:hyperlink>
      <w:r>
        <w:rPr>
          <w:rFonts w:ascii="Times New Roman" w:eastAsia="Times New Roman" w:hAnsi="Times New Roman" w:cs="Times New Roman"/>
          <w:sz w:val="28"/>
          <w:szCs w:val="28"/>
          <w:highlight w:val="white"/>
        </w:rPr>
        <w:t>.</w:t>
      </w:r>
    </w:p>
    <w:p w14:paraId="0000000C"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exodus of modern humans from Africa was often depicted by a map of the Old World showing an arrow pointing northward out of the African continent and then splitting into two smaller arrows: one directed toward the west, into Europe, and the other toward the east, into Asia. As the story goes, AMHs continued their progression thanks to their advanced technological and cerebral capacities (and their presumed thirst for exploration), eventually reaching the Americas by way of land bridges exposed toward the end of the last major glacial event, sometime after 20,000 years ago. Curiosity and innovation were put forward as the faculties that would eventually allow them to master seafaring, and to occupy even the most isolated territories of Oceania.</w:t>
      </w:r>
    </w:p>
    <w:p w14:paraId="0000000D" w14:textId="77777777" w:rsidR="00426940"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It was proposed that early modern humans took the most likely land route out of Africa through the Levantine corridor, eventually encountering and “replacing” the Neandertal peoples that had been thriving in these lands over many millennia. There has been much debate about the dating of this event and whether it took place in multiple phases (or waves) or as a single episode. The timing of the incursion of </w:t>
      </w:r>
      <w:r>
        <w:rPr>
          <w:rFonts w:ascii="Times New Roman" w:eastAsia="Times New Roman" w:hAnsi="Times New Roman" w:cs="Times New Roman"/>
          <w:i/>
          <w:sz w:val="28"/>
          <w:szCs w:val="28"/>
          <w:highlight w:val="white"/>
        </w:rPr>
        <w:t>H. sapiens</w:t>
      </w:r>
      <w:r>
        <w:rPr>
          <w:rFonts w:ascii="Times New Roman" w:eastAsia="Times New Roman" w:hAnsi="Times New Roman" w:cs="Times New Roman"/>
          <w:sz w:val="28"/>
          <w:szCs w:val="28"/>
          <w:highlight w:val="white"/>
        </w:rPr>
        <w:t xml:space="preserve"> into Western Europe was estimated at around 40,000 years ago; a period roughly concurrent with the </w:t>
      </w:r>
      <w:hyperlink r:id="rId14">
        <w:r>
          <w:rPr>
            <w:rFonts w:ascii="Times New Roman" w:eastAsia="Times New Roman" w:hAnsi="Times New Roman" w:cs="Times New Roman"/>
            <w:color w:val="1155CC"/>
            <w:sz w:val="28"/>
            <w:szCs w:val="28"/>
            <w:highlight w:val="white"/>
            <w:u w:val="single"/>
          </w:rPr>
          <w:t>disappearance of the Neandertal peoples</w:t>
        </w:r>
      </w:hyperlink>
      <w:r>
        <w:rPr>
          <w:rFonts w:ascii="Times New Roman" w:eastAsia="Times New Roman" w:hAnsi="Times New Roman" w:cs="Times New Roman"/>
          <w:sz w:val="28"/>
          <w:szCs w:val="28"/>
          <w:highlight w:val="white"/>
        </w:rPr>
        <w:t>.</w:t>
      </w:r>
    </w:p>
    <w:p w14:paraId="0000000E"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sz w:val="28"/>
          <w:szCs w:val="28"/>
          <w:highlight w:val="white"/>
        </w:rPr>
        <w:t xml:space="preserve">This scenario also matched the </w:t>
      </w:r>
      <w:hyperlink r:id="rId15" w:anchor="overview">
        <w:r>
          <w:rPr>
            <w:rFonts w:ascii="Times New Roman" w:eastAsia="Times New Roman" w:hAnsi="Times New Roman" w:cs="Times New Roman"/>
            <w:color w:val="1155CC"/>
            <w:sz w:val="28"/>
            <w:szCs w:val="28"/>
            <w:highlight w:val="white"/>
            <w:u w:val="single"/>
          </w:rPr>
          <w:t>chrono-cultural sequence for the European Upper Paleolithic</w:t>
        </w:r>
      </w:hyperlink>
      <w:r>
        <w:rPr>
          <w:rFonts w:ascii="Times New Roman" w:eastAsia="Times New Roman" w:hAnsi="Times New Roman" w:cs="Times New Roman"/>
          <w:sz w:val="28"/>
          <w:szCs w:val="28"/>
          <w:highlight w:val="white"/>
        </w:rPr>
        <w:t xml:space="preserve"> as that was defined since the late 19th century from eponymous French archeological sites, namely: </w:t>
      </w:r>
      <w:r>
        <w:rPr>
          <w:rFonts w:ascii="Times New Roman" w:eastAsia="Times New Roman" w:hAnsi="Times New Roman" w:cs="Times New Roman"/>
          <w:i/>
          <w:sz w:val="28"/>
          <w:szCs w:val="28"/>
          <w:highlight w:val="white"/>
        </w:rPr>
        <w:t>Aurignacian</w:t>
      </w:r>
      <w:r>
        <w:rPr>
          <w:rFonts w:ascii="Times New Roman" w:eastAsia="Times New Roman" w:hAnsi="Times New Roman" w:cs="Times New Roman"/>
          <w:sz w:val="28"/>
          <w:szCs w:val="28"/>
          <w:highlight w:val="white"/>
        </w:rPr>
        <w:t xml:space="preserve"> (from Aurignac), </w:t>
      </w:r>
      <w:r>
        <w:rPr>
          <w:rFonts w:ascii="Times New Roman" w:eastAsia="Times New Roman" w:hAnsi="Times New Roman" w:cs="Times New Roman"/>
          <w:i/>
          <w:sz w:val="28"/>
          <w:szCs w:val="28"/>
          <w:highlight w:val="white"/>
        </w:rPr>
        <w:t>Gravettian</w:t>
      </w:r>
      <w:r>
        <w:rPr>
          <w:rFonts w:ascii="Times New Roman" w:eastAsia="Times New Roman" w:hAnsi="Times New Roman" w:cs="Times New Roman"/>
          <w:sz w:val="28"/>
          <w:szCs w:val="28"/>
          <w:highlight w:val="white"/>
        </w:rPr>
        <w:t xml:space="preserve"> (from La Gravette), </w:t>
      </w:r>
      <w:r>
        <w:rPr>
          <w:rFonts w:ascii="Times New Roman" w:eastAsia="Times New Roman" w:hAnsi="Times New Roman" w:cs="Times New Roman"/>
          <w:i/>
          <w:sz w:val="28"/>
          <w:szCs w:val="28"/>
          <w:highlight w:val="white"/>
        </w:rPr>
        <w:t>Solutrean</w:t>
      </w:r>
      <w:r>
        <w:rPr>
          <w:rFonts w:ascii="Times New Roman" w:eastAsia="Times New Roman" w:hAnsi="Times New Roman" w:cs="Times New Roman"/>
          <w:sz w:val="28"/>
          <w:szCs w:val="28"/>
          <w:highlight w:val="white"/>
        </w:rPr>
        <w:t xml:space="preserve"> (from </w:t>
      </w:r>
      <w:proofErr w:type="spellStart"/>
      <w:r>
        <w:rPr>
          <w:rFonts w:ascii="Times New Roman" w:eastAsia="Times New Roman" w:hAnsi="Times New Roman" w:cs="Times New Roman"/>
          <w:sz w:val="28"/>
          <w:szCs w:val="28"/>
          <w:highlight w:val="white"/>
        </w:rPr>
        <w:t>Solutré</w:t>
      </w:r>
      <w:proofErr w:type="spellEnd"/>
      <w:r>
        <w:rPr>
          <w:rFonts w:ascii="Times New Roman" w:eastAsia="Times New Roman" w:hAnsi="Times New Roman" w:cs="Times New Roman"/>
          <w:sz w:val="28"/>
          <w:szCs w:val="28"/>
          <w:highlight w:val="white"/>
        </w:rPr>
        <w:t xml:space="preserve">), and </w:t>
      </w:r>
      <w:r>
        <w:rPr>
          <w:rFonts w:ascii="Times New Roman" w:eastAsia="Times New Roman" w:hAnsi="Times New Roman" w:cs="Times New Roman"/>
          <w:i/>
          <w:sz w:val="28"/>
          <w:szCs w:val="28"/>
          <w:highlight w:val="white"/>
        </w:rPr>
        <w:t>Magdalenian</w:t>
      </w:r>
      <w:r>
        <w:rPr>
          <w:rFonts w:ascii="Times New Roman" w:eastAsia="Times New Roman" w:hAnsi="Times New Roman" w:cs="Times New Roman"/>
          <w:sz w:val="28"/>
          <w:szCs w:val="28"/>
          <w:highlight w:val="white"/>
        </w:rPr>
        <w:t xml:space="preserve"> (from la Madeleine). Taking advantage of the stratigraphic sequences provided </w:t>
      </w:r>
      <w:r>
        <w:rPr>
          <w:rFonts w:ascii="Times New Roman" w:eastAsia="Times New Roman" w:hAnsi="Times New Roman" w:cs="Times New Roman"/>
          <w:color w:val="202122"/>
          <w:sz w:val="28"/>
          <w:szCs w:val="28"/>
          <w:highlight w:val="white"/>
        </w:rPr>
        <w:t xml:space="preserve">by these key sites that contained rich artifact records, prehistorians chronicled and defined the typological features that still serve to distinguish each of the Upper Paleolithic cultures. Progressively acknowledged as a reality attributed to modern humans, this evolutionary sequencing was extrapolated over much of Eurasia, where it fits </w:t>
      </w:r>
      <w:proofErr w:type="gramStart"/>
      <w:r>
        <w:rPr>
          <w:rFonts w:ascii="Times New Roman" w:eastAsia="Times New Roman" w:hAnsi="Times New Roman" w:cs="Times New Roman"/>
          <w:color w:val="202122"/>
          <w:sz w:val="28"/>
          <w:szCs w:val="28"/>
          <w:highlight w:val="white"/>
        </w:rPr>
        <w:t>more or less snugly</w:t>
      </w:r>
      <w:proofErr w:type="gramEnd"/>
      <w:r>
        <w:rPr>
          <w:rFonts w:ascii="Times New Roman" w:eastAsia="Times New Roman" w:hAnsi="Times New Roman" w:cs="Times New Roman"/>
          <w:color w:val="202122"/>
          <w:sz w:val="28"/>
          <w:szCs w:val="28"/>
          <w:highlight w:val="white"/>
        </w:rPr>
        <w:t xml:space="preserve"> with the archeological realities of each region.</w:t>
      </w:r>
    </w:p>
    <w:p w14:paraId="0000000F"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Each of these cultural complexes denotes a geographically and chronologically constrained cultural unit that is formally defined by a specific set of artifacts (tools, structures, art, etc.). In turn, these remnants provide us with information about the behaviors and lifestyles of the peoples that made and used them. The Aurignacian cultural complex that appeared approximately 40,000 years ago (presumably in Eastern Europe) heralded the beginning of the Upper Paleolithic period that ended with the disappearance of the last Magdalenian</w:t>
      </w:r>
      <w:r>
        <w:rPr>
          <w:rFonts w:ascii="Times New Roman" w:eastAsia="Times New Roman" w:hAnsi="Times New Roman" w:cs="Times New Roman"/>
          <w:i/>
          <w:color w:val="202122"/>
          <w:sz w:val="28"/>
          <w:szCs w:val="28"/>
          <w:highlight w:val="white"/>
        </w:rPr>
        <w:t xml:space="preserve"> </w:t>
      </w:r>
      <w:r>
        <w:rPr>
          <w:rFonts w:ascii="Times New Roman" w:eastAsia="Times New Roman" w:hAnsi="Times New Roman" w:cs="Times New Roman"/>
          <w:color w:val="202122"/>
          <w:sz w:val="28"/>
          <w:szCs w:val="28"/>
          <w:highlight w:val="white"/>
        </w:rPr>
        <w:t>peoples some 30,000 years later</w:t>
      </w:r>
      <w:r>
        <w:rPr>
          <w:rFonts w:ascii="Times New Roman" w:eastAsia="Times New Roman" w:hAnsi="Times New Roman" w:cs="Times New Roman"/>
          <w:sz w:val="28"/>
          <w:szCs w:val="28"/>
        </w:rPr>
        <w:t>—</w:t>
      </w:r>
      <w:r>
        <w:rPr>
          <w:rFonts w:ascii="Times New Roman" w:eastAsia="Times New Roman" w:hAnsi="Times New Roman" w:cs="Times New Roman"/>
          <w:color w:val="202122"/>
          <w:sz w:val="28"/>
          <w:szCs w:val="28"/>
          <w:highlight w:val="white"/>
        </w:rPr>
        <w:t xml:space="preserve">at the beginning of the interglacial phase marking the onset of the (actual) </w:t>
      </w:r>
      <w:hyperlink r:id="rId16">
        <w:r>
          <w:rPr>
            <w:rFonts w:ascii="Times New Roman" w:eastAsia="Times New Roman" w:hAnsi="Times New Roman" w:cs="Times New Roman"/>
            <w:color w:val="1155CC"/>
            <w:sz w:val="28"/>
            <w:szCs w:val="28"/>
            <w:highlight w:val="white"/>
            <w:u w:val="single"/>
          </w:rPr>
          <w:t>Holocene epoch</w:t>
        </w:r>
      </w:hyperlink>
      <w:r>
        <w:rPr>
          <w:rFonts w:ascii="Times New Roman" w:eastAsia="Times New Roman" w:hAnsi="Times New Roman" w:cs="Times New Roman"/>
          <w:color w:val="202122"/>
          <w:sz w:val="28"/>
          <w:szCs w:val="28"/>
          <w:highlight w:val="white"/>
        </w:rPr>
        <w:t>.</w:t>
      </w:r>
    </w:p>
    <w:p w14:paraId="00000010"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 xml:space="preserve">The conditions under which the transition from the Middle to the Upper Paleolithic took place in Eurasia remains a topic of hot debate. Some argue that the chronological situation and features of </w:t>
      </w:r>
      <w:hyperlink r:id="rId17">
        <w:proofErr w:type="spellStart"/>
        <w:r>
          <w:rPr>
            <w:rFonts w:ascii="Times New Roman" w:eastAsia="Times New Roman" w:hAnsi="Times New Roman" w:cs="Times New Roman"/>
            <w:i/>
            <w:color w:val="1155CC"/>
            <w:sz w:val="28"/>
            <w:szCs w:val="28"/>
            <w:highlight w:val="white"/>
            <w:u w:val="single"/>
          </w:rPr>
          <w:t>Châtelperronian</w:t>
        </w:r>
        <w:proofErr w:type="spellEnd"/>
      </w:hyperlink>
      <w:r>
        <w:rPr>
          <w:rFonts w:ascii="Times New Roman" w:eastAsia="Times New Roman" w:hAnsi="Times New Roman" w:cs="Times New Roman"/>
          <w:color w:val="202122"/>
          <w:sz w:val="28"/>
          <w:szCs w:val="28"/>
          <w:highlight w:val="white"/>
        </w:rPr>
        <w:t xml:space="preserve"> toolkits identified in parts of France and Spain and the </w:t>
      </w:r>
      <w:hyperlink r:id="rId18">
        <w:proofErr w:type="spellStart"/>
        <w:r>
          <w:rPr>
            <w:rFonts w:ascii="Times New Roman" w:eastAsia="Times New Roman" w:hAnsi="Times New Roman" w:cs="Times New Roman"/>
            <w:color w:val="1155CC"/>
            <w:sz w:val="28"/>
            <w:szCs w:val="28"/>
            <w:highlight w:val="white"/>
            <w:u w:val="single"/>
          </w:rPr>
          <w:t>Uluzzian</w:t>
        </w:r>
        <w:proofErr w:type="spellEnd"/>
      </w:hyperlink>
      <w:r>
        <w:rPr>
          <w:rFonts w:ascii="Times New Roman" w:eastAsia="Times New Roman" w:hAnsi="Times New Roman" w:cs="Times New Roman"/>
          <w:color w:val="202122"/>
          <w:sz w:val="28"/>
          <w:szCs w:val="28"/>
          <w:highlight w:val="white"/>
        </w:rPr>
        <w:t xml:space="preserve"> culture in Italy, should be considered intermediate between the Middle and Upper Paleolithic, while for others, it remains unclear whether Neandertals or modern humans were the authors of these assemblages. This is not unusual, since the thresholds separating the most significant phases marking cultural change in the nearly 3 million-year-long Paleolithic record are mostly invisible in the archeological register, where time has masked the subtleties of their nature, making them seem to appear abruptly.</w:t>
      </w:r>
    </w:p>
    <w:p w14:paraId="00000011"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The idea of a “</w:t>
      </w:r>
      <w:hyperlink r:id="rId19">
        <w:r>
          <w:rPr>
            <w:rFonts w:ascii="Times New Roman" w:eastAsia="Times New Roman" w:hAnsi="Times New Roman" w:cs="Times New Roman"/>
            <w:color w:val="1155CC"/>
            <w:sz w:val="28"/>
            <w:szCs w:val="28"/>
            <w:highlight w:val="white"/>
            <w:u w:val="single"/>
          </w:rPr>
          <w:t>Human Revolution</w:t>
        </w:r>
      </w:hyperlink>
      <w:r>
        <w:rPr>
          <w:rFonts w:ascii="Times New Roman" w:eastAsia="Times New Roman" w:hAnsi="Times New Roman" w:cs="Times New Roman"/>
          <w:color w:val="202122"/>
          <w:sz w:val="28"/>
          <w:szCs w:val="28"/>
          <w:highlight w:val="white"/>
        </w:rPr>
        <w:t xml:space="preserve">” was introduced mainly from sites in South Africa, where a rich body of evidence revealed that the set of modern behaviors associated with </w:t>
      </w:r>
      <w:r>
        <w:rPr>
          <w:rFonts w:ascii="Times New Roman" w:eastAsia="Times New Roman" w:hAnsi="Times New Roman" w:cs="Times New Roman"/>
          <w:i/>
          <w:color w:val="202122"/>
          <w:sz w:val="28"/>
          <w:szCs w:val="28"/>
          <w:highlight w:val="white"/>
        </w:rPr>
        <w:t>H. sapiens</w:t>
      </w:r>
      <w:r>
        <w:rPr>
          <w:rFonts w:ascii="Times New Roman" w:eastAsia="Times New Roman" w:hAnsi="Times New Roman" w:cs="Times New Roman"/>
          <w:color w:val="202122"/>
          <w:sz w:val="28"/>
          <w:szCs w:val="28"/>
          <w:highlight w:val="white"/>
        </w:rPr>
        <w:t xml:space="preserve"> was significantly older than the European Upper Paleolithic record. Coincident with the reign of the Neandertals in Eurasia and close to the period of the </w:t>
      </w:r>
      <w:hyperlink r:id="rId20">
        <w:r>
          <w:rPr>
            <w:rFonts w:ascii="Times New Roman" w:eastAsia="Times New Roman" w:hAnsi="Times New Roman" w:cs="Times New Roman"/>
            <w:color w:val="1155CC"/>
            <w:sz w:val="28"/>
            <w:szCs w:val="28"/>
            <w:highlight w:val="white"/>
            <w:u w:val="single"/>
          </w:rPr>
          <w:t xml:space="preserve">emergence of </w:t>
        </w:r>
      </w:hyperlink>
      <w:hyperlink r:id="rId21">
        <w:r>
          <w:rPr>
            <w:rFonts w:ascii="Times New Roman" w:eastAsia="Times New Roman" w:hAnsi="Times New Roman" w:cs="Times New Roman"/>
            <w:i/>
            <w:color w:val="1155CC"/>
            <w:sz w:val="28"/>
            <w:szCs w:val="28"/>
            <w:highlight w:val="white"/>
            <w:u w:val="single"/>
          </w:rPr>
          <w:t>H. sapiens</w:t>
        </w:r>
      </w:hyperlink>
      <w:hyperlink r:id="rId22">
        <w:r>
          <w:rPr>
            <w:rFonts w:ascii="Times New Roman" w:eastAsia="Times New Roman" w:hAnsi="Times New Roman" w:cs="Times New Roman"/>
            <w:color w:val="1155CC"/>
            <w:sz w:val="28"/>
            <w:szCs w:val="28"/>
            <w:highlight w:val="white"/>
            <w:u w:val="single"/>
          </w:rPr>
          <w:t xml:space="preserve"> in Africa</w:t>
        </w:r>
      </w:hyperlink>
      <w:r>
        <w:rPr>
          <w:rFonts w:ascii="Times New Roman" w:eastAsia="Times New Roman" w:hAnsi="Times New Roman" w:cs="Times New Roman"/>
          <w:color w:val="202122"/>
          <w:sz w:val="28"/>
          <w:szCs w:val="28"/>
          <w:highlight w:val="white"/>
        </w:rPr>
        <w:t xml:space="preserve"> proposed subsequently, these remarkable finds comprise </w:t>
      </w:r>
      <w:hyperlink r:id="rId23">
        <w:r>
          <w:rPr>
            <w:rFonts w:ascii="Times New Roman" w:eastAsia="Times New Roman" w:hAnsi="Times New Roman" w:cs="Times New Roman"/>
            <w:color w:val="1155CC"/>
            <w:sz w:val="28"/>
            <w:szCs w:val="28"/>
            <w:highlight w:val="white"/>
            <w:u w:val="single"/>
          </w:rPr>
          <w:t>evidence indicating advanced technological proficiency and symbolic behaviors</w:t>
        </w:r>
      </w:hyperlink>
      <w:r>
        <w:rPr>
          <w:rFonts w:ascii="Times New Roman" w:eastAsia="Times New Roman" w:hAnsi="Times New Roman" w:cs="Times New Roman"/>
          <w:color w:val="202122"/>
          <w:sz w:val="28"/>
          <w:szCs w:val="28"/>
          <w:highlight w:val="white"/>
        </w:rPr>
        <w:t xml:space="preserve">, including finely fashioned stone points, specialized bone tools, as well as art, ochre, and shell beads. With some of the finds dating from more than </w:t>
      </w:r>
      <w:hyperlink r:id="rId24">
        <w:r>
          <w:rPr>
            <w:rFonts w:ascii="Times New Roman" w:eastAsia="Times New Roman" w:hAnsi="Times New Roman" w:cs="Times New Roman"/>
            <w:color w:val="1155CC"/>
            <w:sz w:val="28"/>
            <w:szCs w:val="28"/>
            <w:highlight w:val="white"/>
            <w:u w:val="single"/>
          </w:rPr>
          <w:t>150,000 to around 70,000 years ago</w:t>
        </w:r>
      </w:hyperlink>
      <w:r>
        <w:rPr>
          <w:rFonts w:ascii="Times New Roman" w:eastAsia="Times New Roman" w:hAnsi="Times New Roman" w:cs="Times New Roman"/>
          <w:color w:val="202122"/>
          <w:sz w:val="28"/>
          <w:szCs w:val="28"/>
          <w:highlight w:val="white"/>
        </w:rPr>
        <w:t xml:space="preserve">, these </w:t>
      </w:r>
      <w:hyperlink r:id="rId25">
        <w:r>
          <w:rPr>
            <w:rFonts w:ascii="Times New Roman" w:eastAsia="Times New Roman" w:hAnsi="Times New Roman" w:cs="Times New Roman"/>
            <w:color w:val="1155CC"/>
            <w:sz w:val="28"/>
            <w:szCs w:val="28"/>
            <w:highlight w:val="white"/>
            <w:u w:val="single"/>
          </w:rPr>
          <w:t>Middle Stone Age (MSA)</w:t>
        </w:r>
      </w:hyperlink>
      <w:r>
        <w:rPr>
          <w:rFonts w:ascii="Times New Roman" w:eastAsia="Times New Roman" w:hAnsi="Times New Roman" w:cs="Times New Roman"/>
          <w:color w:val="202122"/>
          <w:sz w:val="28"/>
          <w:szCs w:val="28"/>
          <w:highlight w:val="white"/>
        </w:rPr>
        <w:t xml:space="preserve"> discoveries were thought to provide the basis for the prevalence of our species on the world stage.</w:t>
      </w:r>
    </w:p>
    <w:p w14:paraId="00000012"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 xml:space="preserve">Today, new discoveries are rewriting the story of our ancestors. According to a 2017 Nature article, finds from the </w:t>
      </w:r>
      <w:hyperlink r:id="rId26">
        <w:r>
          <w:rPr>
            <w:rFonts w:ascii="Times New Roman" w:eastAsia="Times New Roman" w:hAnsi="Times New Roman" w:cs="Times New Roman"/>
            <w:color w:val="1155CC"/>
            <w:sz w:val="28"/>
            <w:szCs w:val="28"/>
            <w:highlight w:val="white"/>
            <w:u w:val="single"/>
          </w:rPr>
          <w:t xml:space="preserve">Jebel </w:t>
        </w:r>
        <w:proofErr w:type="spellStart"/>
        <w:r>
          <w:rPr>
            <w:rFonts w:ascii="Times New Roman" w:eastAsia="Times New Roman" w:hAnsi="Times New Roman" w:cs="Times New Roman"/>
            <w:color w:val="1155CC"/>
            <w:sz w:val="28"/>
            <w:szCs w:val="28"/>
            <w:highlight w:val="white"/>
            <w:u w:val="single"/>
          </w:rPr>
          <w:t>Irhoud</w:t>
        </w:r>
        <w:proofErr w:type="spellEnd"/>
      </w:hyperlink>
      <w:r>
        <w:rPr>
          <w:rFonts w:ascii="Times New Roman" w:eastAsia="Times New Roman" w:hAnsi="Times New Roman" w:cs="Times New Roman"/>
          <w:color w:val="202122"/>
          <w:sz w:val="28"/>
          <w:szCs w:val="28"/>
          <w:highlight w:val="white"/>
        </w:rPr>
        <w:t xml:space="preserve"> site in Morocco, which are more than 300,000 years old, have pushed back the date for the emergence of our species by more than 100,000 years. Meanwhile, discoveries in Israel (</w:t>
      </w:r>
      <w:proofErr w:type="spellStart"/>
      <w:r>
        <w:fldChar w:fldCharType="begin"/>
      </w:r>
      <w:r>
        <w:instrText>HYPERLINK "https://pubmed.ncbi.nlm.nih.gov/29371468/" \h</w:instrText>
      </w:r>
      <w:r>
        <w:fldChar w:fldCharType="separate"/>
      </w:r>
      <w:r>
        <w:rPr>
          <w:rFonts w:ascii="Times New Roman" w:eastAsia="Times New Roman" w:hAnsi="Times New Roman" w:cs="Times New Roman"/>
          <w:color w:val="1155CC"/>
          <w:sz w:val="28"/>
          <w:szCs w:val="28"/>
          <w:highlight w:val="white"/>
          <w:u w:val="single"/>
        </w:rPr>
        <w:t>Misliya</w:t>
      </w:r>
      <w:proofErr w:type="spellEnd"/>
      <w:r>
        <w:rPr>
          <w:rFonts w:ascii="Times New Roman" w:eastAsia="Times New Roman" w:hAnsi="Times New Roman" w:cs="Times New Roman"/>
          <w:color w:val="1155CC"/>
          <w:sz w:val="28"/>
          <w:szCs w:val="28"/>
          <w:highlight w:val="white"/>
          <w:u w:val="single"/>
        </w:rPr>
        <w:fldChar w:fldCharType="end"/>
      </w:r>
      <w:r>
        <w:rPr>
          <w:rFonts w:ascii="Times New Roman" w:eastAsia="Times New Roman" w:hAnsi="Times New Roman" w:cs="Times New Roman"/>
          <w:color w:val="202122"/>
          <w:sz w:val="28"/>
          <w:szCs w:val="28"/>
          <w:highlight w:val="white"/>
        </w:rPr>
        <w:t>) and Greece (</w:t>
      </w:r>
      <w:proofErr w:type="spellStart"/>
      <w:r>
        <w:fldChar w:fldCharType="begin"/>
      </w:r>
      <w:r>
        <w:instrText>HYPERLINK "https://pubmed.ncbi.nlm.nih.gov/31292546/" \h</w:instrText>
      </w:r>
      <w:r>
        <w:fldChar w:fldCharType="separate"/>
      </w:r>
      <w:r>
        <w:rPr>
          <w:rFonts w:ascii="Times New Roman" w:eastAsia="Times New Roman" w:hAnsi="Times New Roman" w:cs="Times New Roman"/>
          <w:color w:val="1155CC"/>
          <w:sz w:val="28"/>
          <w:szCs w:val="28"/>
          <w:highlight w:val="white"/>
          <w:u w:val="single"/>
        </w:rPr>
        <w:t>Apidima</w:t>
      </w:r>
      <w:proofErr w:type="spellEnd"/>
      <w:r>
        <w:rPr>
          <w:rFonts w:ascii="Times New Roman" w:eastAsia="Times New Roman" w:hAnsi="Times New Roman" w:cs="Times New Roman"/>
          <w:color w:val="1155CC"/>
          <w:sz w:val="28"/>
          <w:szCs w:val="28"/>
          <w:highlight w:val="white"/>
          <w:u w:val="single"/>
        </w:rPr>
        <w:fldChar w:fldCharType="end"/>
      </w:r>
      <w:r>
        <w:rPr>
          <w:rFonts w:ascii="Times New Roman" w:eastAsia="Times New Roman" w:hAnsi="Times New Roman" w:cs="Times New Roman"/>
          <w:color w:val="202122"/>
          <w:sz w:val="28"/>
          <w:szCs w:val="28"/>
          <w:highlight w:val="white"/>
        </w:rPr>
        <w:t xml:space="preserve">) now suggest that members of the </w:t>
      </w:r>
      <w:r>
        <w:rPr>
          <w:rFonts w:ascii="Times New Roman" w:eastAsia="Times New Roman" w:hAnsi="Times New Roman" w:cs="Times New Roman"/>
          <w:i/>
          <w:color w:val="202122"/>
          <w:sz w:val="28"/>
          <w:szCs w:val="28"/>
          <w:highlight w:val="white"/>
        </w:rPr>
        <w:t>H. sapiens</w:t>
      </w:r>
      <w:r>
        <w:rPr>
          <w:rFonts w:ascii="Times New Roman" w:eastAsia="Times New Roman" w:hAnsi="Times New Roman" w:cs="Times New Roman"/>
          <w:color w:val="202122"/>
          <w:sz w:val="28"/>
          <w:szCs w:val="28"/>
          <w:highlight w:val="white"/>
        </w:rPr>
        <w:t xml:space="preserve"> clade reached Eurasia far earlier than previously believed.</w:t>
      </w:r>
    </w:p>
    <w:p w14:paraId="00000013"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 xml:space="preserve">One major consequence of this “early arrival,” for example, is a far longer cohabitation period between AMHs and Neandertals than previously suspected. But there is more. Over a period spanning less than a quarter of a century, </w:t>
      </w:r>
      <w:hyperlink r:id="rId27" w:anchor="overview">
        <w:r>
          <w:rPr>
            <w:rFonts w:ascii="Times New Roman" w:eastAsia="Times New Roman" w:hAnsi="Times New Roman" w:cs="Times New Roman"/>
            <w:color w:val="1155CC"/>
            <w:sz w:val="28"/>
            <w:szCs w:val="28"/>
            <w:highlight w:val="white"/>
            <w:u w:val="single"/>
          </w:rPr>
          <w:t xml:space="preserve">at least six new species of </w:t>
        </w:r>
      </w:hyperlink>
      <w:hyperlink r:id="rId28" w:anchor="overview">
        <w:r>
          <w:rPr>
            <w:rFonts w:ascii="Times New Roman" w:eastAsia="Times New Roman" w:hAnsi="Times New Roman" w:cs="Times New Roman"/>
            <w:i/>
            <w:color w:val="1155CC"/>
            <w:sz w:val="28"/>
            <w:szCs w:val="28"/>
            <w:highlight w:val="white"/>
            <w:u w:val="single"/>
          </w:rPr>
          <w:t>Homo</w:t>
        </w:r>
      </w:hyperlink>
      <w:r>
        <w:rPr>
          <w:rFonts w:ascii="Times New Roman" w:eastAsia="Times New Roman" w:hAnsi="Times New Roman" w:cs="Times New Roman"/>
          <w:color w:val="202122"/>
          <w:sz w:val="28"/>
          <w:szCs w:val="28"/>
          <w:highlight w:val="white"/>
        </w:rPr>
        <w:t xml:space="preserve"> dating to a timeframe that now overlaps with our own species, have been added to the human family tree. That </w:t>
      </w:r>
      <w:r>
        <w:rPr>
          <w:rFonts w:ascii="Times New Roman" w:eastAsia="Times New Roman" w:hAnsi="Times New Roman" w:cs="Times New Roman"/>
          <w:i/>
          <w:color w:val="202122"/>
          <w:sz w:val="28"/>
          <w:szCs w:val="28"/>
          <w:highlight w:val="white"/>
        </w:rPr>
        <w:t>H. sapiens</w:t>
      </w:r>
      <w:r>
        <w:rPr>
          <w:rFonts w:ascii="Times New Roman" w:eastAsia="Times New Roman" w:hAnsi="Times New Roman" w:cs="Times New Roman"/>
          <w:color w:val="202122"/>
          <w:sz w:val="28"/>
          <w:szCs w:val="28"/>
          <w:highlight w:val="white"/>
        </w:rPr>
        <w:t xml:space="preserve"> had physical contact with some of them, like the </w:t>
      </w:r>
      <w:hyperlink r:id="rId29">
        <w:r>
          <w:rPr>
            <w:rFonts w:ascii="Times New Roman" w:eastAsia="Times New Roman" w:hAnsi="Times New Roman" w:cs="Times New Roman"/>
            <w:color w:val="1155CC"/>
            <w:sz w:val="28"/>
            <w:szCs w:val="28"/>
            <w:highlight w:val="white"/>
            <w:u w:val="single"/>
          </w:rPr>
          <w:t>Denisovans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and the </w:t>
      </w:r>
      <w:hyperlink r:id="rId30">
        <w:r>
          <w:rPr>
            <w:rFonts w:ascii="Times New Roman" w:eastAsia="Times New Roman" w:hAnsi="Times New Roman" w:cs="Times New Roman"/>
            <w:color w:val="1155CC"/>
            <w:sz w:val="28"/>
            <w:szCs w:val="28"/>
            <w:highlight w:val="white"/>
            <w:u w:val="single"/>
          </w:rPr>
          <w:t>Neandertals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present in Eurasia, has now been confirmed thanks to </w:t>
      </w:r>
      <w:hyperlink r:id="rId31">
        <w:r>
          <w:rPr>
            <w:rFonts w:ascii="Times New Roman" w:eastAsia="Times New Roman" w:hAnsi="Times New Roman" w:cs="Times New Roman"/>
            <w:color w:val="1155CC"/>
            <w:sz w:val="28"/>
            <w:szCs w:val="28"/>
            <w:highlight w:val="white"/>
            <w:u w:val="single"/>
          </w:rPr>
          <w:t>advances made in genetic studies</w:t>
        </w:r>
      </w:hyperlink>
      <w:r>
        <w:rPr>
          <w:rFonts w:ascii="Times New Roman" w:eastAsia="Times New Roman" w:hAnsi="Times New Roman" w:cs="Times New Roman"/>
          <w:color w:val="202122"/>
          <w:sz w:val="28"/>
          <w:szCs w:val="28"/>
          <w:highlight w:val="white"/>
        </w:rPr>
        <w:t>.</w:t>
      </w:r>
    </w:p>
    <w:p w14:paraId="00000014"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Moreover, a wide body of evidence now shows that Neandertal peoples were cognitively advanced and possessed highly developed technological know-how and symbolic behaviors</w:t>
      </w:r>
      <w:r>
        <w:rPr>
          <w:rFonts w:ascii="Times New Roman" w:eastAsia="Times New Roman" w:hAnsi="Times New Roman" w:cs="Times New Roman"/>
          <w:sz w:val="28"/>
          <w:szCs w:val="28"/>
        </w:rPr>
        <w:t>—</w:t>
      </w:r>
      <w:r>
        <w:rPr>
          <w:rFonts w:ascii="Times New Roman" w:eastAsia="Times New Roman" w:hAnsi="Times New Roman" w:cs="Times New Roman"/>
          <w:color w:val="202122"/>
          <w:sz w:val="28"/>
          <w:szCs w:val="28"/>
          <w:highlight w:val="white"/>
        </w:rPr>
        <w:t xml:space="preserve">once believed to be attributes exclusive to modern humans. The evidence ranges from </w:t>
      </w:r>
      <w:hyperlink r:id="rId32">
        <w:r>
          <w:rPr>
            <w:rFonts w:ascii="Times New Roman" w:eastAsia="Times New Roman" w:hAnsi="Times New Roman" w:cs="Times New Roman"/>
            <w:color w:val="1155CC"/>
            <w:sz w:val="28"/>
            <w:szCs w:val="28"/>
            <w:highlight w:val="white"/>
            <w:u w:val="single"/>
          </w:rPr>
          <w:t>art</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to </w:t>
      </w:r>
      <w:hyperlink r:id="rId33">
        <w:r>
          <w:rPr>
            <w:rFonts w:ascii="Times New Roman" w:eastAsia="Times New Roman" w:hAnsi="Times New Roman" w:cs="Times New Roman"/>
            <w:color w:val="1155CC"/>
            <w:sz w:val="28"/>
            <w:szCs w:val="28"/>
            <w:highlight w:val="white"/>
            <w:u w:val="single"/>
          </w:rPr>
          <w:t>corporal decoration</w:t>
        </w:r>
      </w:hyperlink>
      <w:r>
        <w:rPr>
          <w:rFonts w:ascii="Times New Roman" w:eastAsia="Times New Roman" w:hAnsi="Times New Roman" w:cs="Times New Roman"/>
          <w:color w:val="202122"/>
          <w:sz w:val="28"/>
          <w:szCs w:val="28"/>
          <w:highlight w:val="white"/>
        </w:rPr>
        <w:t xml:space="preserve">, with </w:t>
      </w:r>
      <w:hyperlink r:id="rId34">
        <w:r>
          <w:rPr>
            <w:rFonts w:ascii="Times New Roman" w:eastAsia="Times New Roman" w:hAnsi="Times New Roman" w:cs="Times New Roman"/>
            <w:color w:val="1155CC"/>
            <w:sz w:val="28"/>
            <w:szCs w:val="28"/>
            <w:highlight w:val="white"/>
            <w:u w:val="single"/>
          </w:rPr>
          <w:t>advanced hunting capacities</w:t>
        </w:r>
      </w:hyperlink>
      <w:r>
        <w:rPr>
          <w:rFonts w:ascii="Times New Roman" w:eastAsia="Times New Roman" w:hAnsi="Times New Roman" w:cs="Times New Roman"/>
          <w:color w:val="202122"/>
          <w:sz w:val="28"/>
          <w:szCs w:val="28"/>
          <w:highlight w:val="white"/>
        </w:rPr>
        <w:t>, also suggesting that Neandertals had an aptitude for complex language. In combination, these findings are important factors that are forcing us to rethink the cultural development processes for the Middle and the Upper Paleolithic.</w:t>
      </w:r>
    </w:p>
    <w:p w14:paraId="00000015"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 xml:space="preserve">Neandertal toolkits are ascribed to the </w:t>
      </w:r>
      <w:hyperlink r:id="rId35">
        <w:r>
          <w:rPr>
            <w:rFonts w:ascii="Times New Roman" w:eastAsia="Times New Roman" w:hAnsi="Times New Roman" w:cs="Times New Roman"/>
            <w:color w:val="1155CC"/>
            <w:sz w:val="28"/>
            <w:szCs w:val="28"/>
            <w:highlight w:val="white"/>
            <w:u w:val="single"/>
          </w:rPr>
          <w:t>Mousterian</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cultural complex (from the </w:t>
      </w:r>
      <w:r>
        <w:rPr>
          <w:rFonts w:ascii="Times New Roman" w:eastAsia="Times New Roman" w:hAnsi="Times New Roman" w:cs="Times New Roman"/>
          <w:sz w:val="28"/>
          <w:szCs w:val="28"/>
          <w:highlight w:val="white"/>
        </w:rPr>
        <w:t xml:space="preserve">Le </w:t>
      </w:r>
      <w:proofErr w:type="spellStart"/>
      <w:r>
        <w:rPr>
          <w:rFonts w:ascii="Times New Roman" w:eastAsia="Times New Roman" w:hAnsi="Times New Roman" w:cs="Times New Roman"/>
          <w:sz w:val="28"/>
          <w:szCs w:val="28"/>
          <w:highlight w:val="white"/>
        </w:rPr>
        <w:t>Moustier</w:t>
      </w:r>
      <w:proofErr w:type="spellEnd"/>
      <w:r>
        <w:rPr>
          <w:rFonts w:ascii="Times New Roman" w:eastAsia="Times New Roman" w:hAnsi="Times New Roman" w:cs="Times New Roman"/>
          <w:sz w:val="28"/>
          <w:szCs w:val="28"/>
          <w:highlight w:val="white"/>
        </w:rPr>
        <w:t xml:space="preserve"> site,</w:t>
      </w:r>
      <w:r>
        <w:rPr>
          <w:rFonts w:ascii="Times New Roman" w:eastAsia="Times New Roman" w:hAnsi="Times New Roman" w:cs="Times New Roman"/>
          <w:color w:val="202122"/>
          <w:sz w:val="28"/>
          <w:szCs w:val="28"/>
          <w:highlight w:val="white"/>
        </w:rPr>
        <w:t xml:space="preserve"> France), characterized by </w:t>
      </w:r>
      <w:hyperlink r:id="rId36">
        <w:r>
          <w:rPr>
            <w:rFonts w:ascii="Times New Roman" w:eastAsia="Times New Roman" w:hAnsi="Times New Roman" w:cs="Times New Roman"/>
            <w:color w:val="1155CC"/>
            <w:sz w:val="28"/>
            <w:szCs w:val="28"/>
            <w:highlight w:val="white"/>
            <w:u w:val="single"/>
          </w:rPr>
          <w:t>stone flakes knapped from cores</w:t>
        </w:r>
      </w:hyperlink>
      <w:r>
        <w:rPr>
          <w:rFonts w:ascii="Times New Roman" w:eastAsia="Times New Roman" w:hAnsi="Times New Roman" w:cs="Times New Roman"/>
          <w:color w:val="202122"/>
          <w:sz w:val="28"/>
          <w:szCs w:val="28"/>
          <w:highlight w:val="white"/>
        </w:rPr>
        <w:t xml:space="preserve"> that were often managed using specific techniques referred to as Levallois. This eponymous denomination (from Levallois-Perret, France) refers to a complex series of gestures used to knap a piece of stone (usually flint) to produce flakes with predetermined shapes and sizes. Contrastingly, modern human toolkits are generally classified as being “blade-based” because they consist of long, thin flakes knapped from carefully prepared cores to produce blades that provide greater raw material economy and efficiency. Throughout the Upper Paleolithic and into the Mesolithic, these blade industries included very small tools (microlithic) that were often combined with other materials to form composite tools.</w:t>
      </w:r>
    </w:p>
    <w:p w14:paraId="00000016"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 xml:space="preserve">This scheme, however, reflects the dominance of the Western European vision of prehistoric cultural evolution and does not always fit well with the archeological reality. For instance, </w:t>
      </w:r>
      <w:hyperlink r:id="rId37">
        <w:r>
          <w:rPr>
            <w:rFonts w:ascii="Times New Roman" w:eastAsia="Times New Roman" w:hAnsi="Times New Roman" w:cs="Times New Roman"/>
            <w:color w:val="1155CC"/>
            <w:sz w:val="28"/>
            <w:szCs w:val="28"/>
            <w:highlight w:val="white"/>
            <w:u w:val="single"/>
          </w:rPr>
          <w:t>a recent study</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shows that innovation in stone cutting-edge productivity was not a rapid and sweeping revolution that helped modern humans spread over Eurasia, but rather it occurred later, progressing in tandem with blade size reduction. Another case in point are the blade-based Middle Paleolithic toolkits of the </w:t>
      </w:r>
      <w:hyperlink r:id="rId38">
        <w:proofErr w:type="spellStart"/>
        <w:r>
          <w:rPr>
            <w:rFonts w:ascii="Times New Roman" w:eastAsia="Times New Roman" w:hAnsi="Times New Roman" w:cs="Times New Roman"/>
            <w:color w:val="1155CC"/>
            <w:sz w:val="28"/>
            <w:szCs w:val="28"/>
            <w:highlight w:val="white"/>
            <w:u w:val="single"/>
          </w:rPr>
          <w:t>Amudian</w:t>
        </w:r>
        <w:proofErr w:type="spellEnd"/>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culture, recognized to have been made by Neandertals, and also </w:t>
      </w:r>
      <w:hyperlink r:id="rId39">
        <w:r>
          <w:rPr>
            <w:rFonts w:ascii="Times New Roman" w:eastAsia="Times New Roman" w:hAnsi="Times New Roman" w:cs="Times New Roman"/>
            <w:color w:val="1155CC"/>
            <w:sz w:val="28"/>
            <w:szCs w:val="28"/>
            <w:highlight w:val="white"/>
            <w:u w:val="single"/>
          </w:rPr>
          <w:t xml:space="preserve">Levallois products associated with the newly coined </w:t>
        </w:r>
      </w:hyperlink>
      <w:hyperlink r:id="rId40">
        <w:r>
          <w:rPr>
            <w:rFonts w:ascii="Times New Roman" w:eastAsia="Times New Roman" w:hAnsi="Times New Roman" w:cs="Times New Roman"/>
            <w:i/>
            <w:color w:val="1155CC"/>
            <w:sz w:val="28"/>
            <w:szCs w:val="28"/>
            <w:highlight w:val="white"/>
            <w:u w:val="single"/>
          </w:rPr>
          <w:t>Nesher Ramla Homo</w:t>
        </w:r>
      </w:hyperlink>
      <w:r>
        <w:rPr>
          <w:rFonts w:ascii="Times New Roman" w:eastAsia="Times New Roman" w:hAnsi="Times New Roman" w:cs="Times New Roman"/>
          <w:color w:val="202122"/>
          <w:sz w:val="28"/>
          <w:szCs w:val="28"/>
          <w:highlight w:val="white"/>
        </w:rPr>
        <w:t xml:space="preserve">, in the Levant. Moreover, flakes produced using Levallois core preparation techniques ascribed to the </w:t>
      </w:r>
      <w:hyperlink r:id="rId41">
        <w:r>
          <w:rPr>
            <w:rFonts w:ascii="Times New Roman" w:eastAsia="Times New Roman" w:hAnsi="Times New Roman" w:cs="Times New Roman"/>
            <w:color w:val="1155CC"/>
            <w:sz w:val="28"/>
            <w:szCs w:val="28"/>
            <w:highlight w:val="white"/>
            <w:u w:val="single"/>
          </w:rPr>
          <w:t>Acheulian</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2"/>
          <w:sz w:val="28"/>
          <w:szCs w:val="28"/>
          <w:highlight w:val="white"/>
        </w:rPr>
        <w:t xml:space="preserve">techno-complex have been </w:t>
      </w:r>
      <w:hyperlink r:id="rId42">
        <w:r>
          <w:rPr>
            <w:rFonts w:ascii="Times New Roman" w:eastAsia="Times New Roman" w:hAnsi="Times New Roman" w:cs="Times New Roman"/>
            <w:color w:val="1155CC"/>
            <w:sz w:val="28"/>
            <w:szCs w:val="28"/>
            <w:highlight w:val="white"/>
            <w:u w:val="single"/>
          </w:rPr>
          <w:t>documented in the North African Lower Paleolithic</w:t>
        </w:r>
      </w:hyperlink>
      <w:r>
        <w:rPr>
          <w:rFonts w:ascii="Times New Roman" w:eastAsia="Times New Roman" w:hAnsi="Times New Roman" w:cs="Times New Roman"/>
          <w:color w:val="202122"/>
          <w:sz w:val="28"/>
          <w:szCs w:val="28"/>
          <w:highlight w:val="white"/>
        </w:rPr>
        <w:t>.</w:t>
      </w:r>
    </w:p>
    <w:p w14:paraId="00000017" w14:textId="77777777" w:rsidR="00426940" w:rsidRDefault="00000000">
      <w:pPr>
        <w:widowControl w:val="0"/>
        <w:spacing w:before="200" w:after="200"/>
        <w:rPr>
          <w:rFonts w:ascii="Times New Roman" w:eastAsia="Times New Roman" w:hAnsi="Times New Roman" w:cs="Times New Roman"/>
          <w:color w:val="202122"/>
          <w:sz w:val="28"/>
          <w:szCs w:val="28"/>
          <w:highlight w:val="white"/>
        </w:rPr>
      </w:pPr>
      <w:proofErr w:type="gramStart"/>
      <w:r>
        <w:rPr>
          <w:rFonts w:ascii="Times New Roman" w:eastAsia="Times New Roman" w:hAnsi="Times New Roman" w:cs="Times New Roman"/>
          <w:color w:val="202122"/>
          <w:sz w:val="28"/>
          <w:szCs w:val="28"/>
          <w:highlight w:val="white"/>
        </w:rPr>
        <w:t>So</w:t>
      </w:r>
      <w:proofErr w:type="gramEnd"/>
      <w:r>
        <w:rPr>
          <w:rFonts w:ascii="Times New Roman" w:eastAsia="Times New Roman" w:hAnsi="Times New Roman" w:cs="Times New Roman"/>
          <w:color w:val="202122"/>
          <w:sz w:val="28"/>
          <w:szCs w:val="28"/>
          <w:highlight w:val="white"/>
        </w:rPr>
        <w:t xml:space="preserve"> what kinds of tools were the early </w:t>
      </w:r>
      <w:r>
        <w:rPr>
          <w:rFonts w:ascii="Times New Roman" w:eastAsia="Times New Roman" w:hAnsi="Times New Roman" w:cs="Times New Roman"/>
          <w:i/>
          <w:color w:val="202122"/>
          <w:sz w:val="28"/>
          <w:szCs w:val="28"/>
          <w:highlight w:val="white"/>
        </w:rPr>
        <w:t>H. sapiens</w:t>
      </w:r>
      <w:r>
        <w:rPr>
          <w:rFonts w:ascii="Times New Roman" w:eastAsia="Times New Roman" w:hAnsi="Times New Roman" w:cs="Times New Roman"/>
          <w:color w:val="202122"/>
          <w:sz w:val="28"/>
          <w:szCs w:val="28"/>
          <w:highlight w:val="white"/>
        </w:rPr>
        <w:t xml:space="preserve"> from Jebel </w:t>
      </w:r>
      <w:proofErr w:type="spellStart"/>
      <w:r>
        <w:rPr>
          <w:rFonts w:ascii="Times New Roman" w:eastAsia="Times New Roman" w:hAnsi="Times New Roman" w:cs="Times New Roman"/>
          <w:color w:val="202122"/>
          <w:sz w:val="28"/>
          <w:szCs w:val="28"/>
          <w:highlight w:val="white"/>
        </w:rPr>
        <w:t>Irhoud</w:t>
      </w:r>
      <w:proofErr w:type="spellEnd"/>
      <w:r>
        <w:rPr>
          <w:rFonts w:ascii="Times New Roman" w:eastAsia="Times New Roman" w:hAnsi="Times New Roman" w:cs="Times New Roman"/>
          <w:color w:val="202122"/>
          <w:sz w:val="28"/>
          <w:szCs w:val="28"/>
          <w:highlight w:val="white"/>
        </w:rPr>
        <w:t xml:space="preserve"> making 300,000 years ago? Or the modern humans found at </w:t>
      </w:r>
      <w:proofErr w:type="spellStart"/>
      <w:r>
        <w:rPr>
          <w:rFonts w:ascii="Times New Roman" w:eastAsia="Times New Roman" w:hAnsi="Times New Roman" w:cs="Times New Roman"/>
          <w:color w:val="202122"/>
          <w:sz w:val="28"/>
          <w:szCs w:val="28"/>
          <w:highlight w:val="white"/>
        </w:rPr>
        <w:t>Apidima</w:t>
      </w:r>
      <w:proofErr w:type="spellEnd"/>
      <w:r>
        <w:rPr>
          <w:rFonts w:ascii="Times New Roman" w:eastAsia="Times New Roman" w:hAnsi="Times New Roman" w:cs="Times New Roman"/>
          <w:color w:val="202122"/>
          <w:sz w:val="28"/>
          <w:szCs w:val="28"/>
          <w:highlight w:val="white"/>
        </w:rPr>
        <w:t xml:space="preserve"> in Greece, nearly 200,000 years ago? What about the other hominins ranging over Eurasia prior to and during the arrival of </w:t>
      </w:r>
      <w:r>
        <w:rPr>
          <w:rFonts w:ascii="Times New Roman" w:eastAsia="Times New Roman" w:hAnsi="Times New Roman" w:cs="Times New Roman"/>
          <w:i/>
          <w:color w:val="202122"/>
          <w:sz w:val="28"/>
          <w:szCs w:val="28"/>
          <w:highlight w:val="white"/>
        </w:rPr>
        <w:t>H. sapiens</w:t>
      </w:r>
      <w:r>
        <w:rPr>
          <w:rFonts w:ascii="Times New Roman" w:eastAsia="Times New Roman" w:hAnsi="Times New Roman" w:cs="Times New Roman"/>
          <w:color w:val="202122"/>
          <w:sz w:val="28"/>
          <w:szCs w:val="28"/>
          <w:highlight w:val="white"/>
        </w:rPr>
        <w:t>?</w:t>
      </w:r>
    </w:p>
    <w:p w14:paraId="00000018" w14:textId="77777777" w:rsidR="00426940" w:rsidRDefault="00000000">
      <w:pPr>
        <w:widowControl w:val="0"/>
        <w:spacing w:before="200" w:after="200"/>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202122"/>
          <w:sz w:val="28"/>
          <w:szCs w:val="28"/>
          <w:highlight w:val="white"/>
        </w:rPr>
        <w:t>In fact, these archaic humans are associated with a range of technologies and behaviors that suggest a far more complex cultural framework than previously assumed. This annuls the hypothesis that modern humans replaced the Neandertals (and other hominin forms) thanks to the technological superiority of their blade-based industries and calls for a revision of how we perceive the role of culture in defining our own species in relation to other hominins.</w:t>
      </w:r>
    </w:p>
    <w:p w14:paraId="00000019" w14:textId="77777777" w:rsidR="00426940" w:rsidRDefault="00000000">
      <w:pPr>
        <w:widowControl w:val="0"/>
        <w:shd w:val="clear" w:color="auto" w:fill="FFFFFF"/>
        <w:spacing w:before="200" w:after="200"/>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202122"/>
          <w:sz w:val="28"/>
          <w:szCs w:val="28"/>
          <w:highlight w:val="white"/>
        </w:rPr>
        <w:t xml:space="preserve">These exciting finds have not only enlarged the human family but have also revealed complex patterns of migration and social interchange practiced by our ancestors. Just as these exchanges involved interbreeding and assimilation, culture was also shared and transferred among different hominin groups, effacing the usefulness of restrictive </w:t>
      </w:r>
      <w:r>
        <w:rPr>
          <w:rFonts w:ascii="Times New Roman" w:eastAsia="Times New Roman" w:hAnsi="Times New Roman" w:cs="Times New Roman"/>
          <w:color w:val="1F1F1F"/>
          <w:sz w:val="28"/>
          <w:szCs w:val="28"/>
          <w:highlight w:val="white"/>
        </w:rPr>
        <w:t xml:space="preserve">cultural labeling for defining </w:t>
      </w:r>
      <w:r>
        <w:rPr>
          <w:rFonts w:ascii="Times New Roman" w:eastAsia="Times New Roman" w:hAnsi="Times New Roman" w:cs="Times New Roman"/>
          <w:i/>
          <w:color w:val="1F1F1F"/>
          <w:sz w:val="28"/>
          <w:szCs w:val="28"/>
          <w:highlight w:val="white"/>
        </w:rPr>
        <w:t>H. sapiens</w:t>
      </w:r>
      <w:r>
        <w:rPr>
          <w:rFonts w:ascii="Times New Roman" w:eastAsia="Times New Roman" w:hAnsi="Times New Roman" w:cs="Times New Roman"/>
          <w:color w:val="202122"/>
          <w:sz w:val="28"/>
          <w:szCs w:val="28"/>
          <w:highlight w:val="white"/>
        </w:rPr>
        <w:t xml:space="preserve"> and our cousin species</w:t>
      </w:r>
      <w:r>
        <w:rPr>
          <w:rFonts w:ascii="Times New Roman" w:eastAsia="Times New Roman" w:hAnsi="Times New Roman" w:cs="Times New Roman"/>
          <w:color w:val="1F1F1F"/>
          <w:sz w:val="28"/>
          <w:szCs w:val="28"/>
          <w:highlight w:val="white"/>
        </w:rPr>
        <w:t>.</w:t>
      </w:r>
    </w:p>
    <w:p w14:paraId="0000001A" w14:textId="77777777" w:rsidR="00426940" w:rsidRDefault="00000000">
      <w:pPr>
        <w:widowControl w:val="0"/>
        <w:shd w:val="clear" w:color="auto" w:fill="FFFFFF"/>
        <w:spacing w:before="200" w:after="200"/>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These revisions to the archeological record tell us that the similarities and differences we observe in prehistoric cultures are not necessarily a yardstick for measuring the superiority of one human group over another.</w:t>
      </w:r>
    </w:p>
    <w:sectPr w:rsidR="004269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40"/>
    <w:rsid w:val="00426940"/>
    <w:rsid w:val="0084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01DA0-0E3F-4EBE-8C76-AC89A0F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ytimes.com/2012/07/17/science/chris-stringer-on-the-origins-and-rise-of-modern-humans.html" TargetMode="External"/><Relationship Id="rId18" Type="http://schemas.openxmlformats.org/officeDocument/2006/relationships/hyperlink" Target="https://journals.plos.org/plosone/article?id=10.1371/journal.pone.0196786" TargetMode="External"/><Relationship Id="rId26" Type="http://schemas.openxmlformats.org/officeDocument/2006/relationships/hyperlink" Target="https://pubmed.ncbi.nlm.nih.gov/28593953/" TargetMode="External"/><Relationship Id="rId39" Type="http://schemas.openxmlformats.org/officeDocument/2006/relationships/hyperlink" Target="https://www.researchgate.net/publication/352741927_A_Middle_Pleistocene_Homo_from_Nesher_Ramla_Israel" TargetMode="External"/><Relationship Id="rId21" Type="http://schemas.openxmlformats.org/officeDocument/2006/relationships/hyperlink" Target="https://pubmed.ncbi.nlm.nih.gov/12802332/" TargetMode="External"/><Relationship Id="rId34" Type="http://schemas.openxmlformats.org/officeDocument/2006/relationships/hyperlink" Target="https://journals.plos.org/plosone/article?id=10.1371/journal.pone.0096424" TargetMode="External"/><Relationship Id="rId42" Type="http://schemas.openxmlformats.org/officeDocument/2006/relationships/hyperlink" Target="https://www.journals.uchicago.edu/doi/abs/10.1086/598849" TargetMode="External"/><Relationship Id="rId7" Type="http://schemas.openxmlformats.org/officeDocument/2006/relationships/hyperlink" Target="https://observatory.wiki/Human_Bridges" TargetMode="External"/><Relationship Id="rId2" Type="http://schemas.openxmlformats.org/officeDocument/2006/relationships/settings" Target="settings.xml"/><Relationship Id="rId16" Type="http://schemas.openxmlformats.org/officeDocument/2006/relationships/hyperlink" Target="https://www.newworldencyclopedia.org/entry/Holocene" TargetMode="External"/><Relationship Id="rId20" Type="http://schemas.openxmlformats.org/officeDocument/2006/relationships/hyperlink" Target="https://pubmed.ncbi.nlm.nih.gov/12802332/" TargetMode="External"/><Relationship Id="rId29" Type="http://schemas.openxmlformats.org/officeDocument/2006/relationships/hyperlink" Target="https://www.britannica.com/topic/Denisovan" TargetMode="External"/><Relationship Id="rId41" Type="http://schemas.openxmlformats.org/officeDocument/2006/relationships/hyperlink" Target="https://www.sciencedirect.com/topics/earth-and-planetary-sciences/acheulean" TargetMode="External"/><Relationship Id="rId1" Type="http://schemas.openxmlformats.org/officeDocument/2006/relationships/styles" Target="styles.xml"/><Relationship Id="rId6" Type="http://schemas.openxmlformats.org/officeDocument/2006/relationships/hyperlink" Target="https://www.cambridge.org/highereducation/books/human-prehistory/C2BF1C924AB66818450CEC514E2B11BD" TargetMode="External"/><Relationship Id="rId11" Type="http://schemas.openxmlformats.org/officeDocument/2006/relationships/hyperlink" Target="https://www.cambridge.org/core/journals/cambridge-archaeological-journal/article/demography-and-cultural-innovation-a-model-and-its-implications-for-the-emergence-of-modern-human-culture/12A6A86C774C4AF95D23B72946999DAB" TargetMode="External"/><Relationship Id="rId24" Type="http://schemas.openxmlformats.org/officeDocument/2006/relationships/hyperlink" Target="https://www.sciencedirect.com/science/article/pii/S0047248410001387" TargetMode="External"/><Relationship Id="rId32" Type="http://schemas.openxmlformats.org/officeDocument/2006/relationships/hyperlink" Target="https://pubmed.ncbi.nlm.nih.gov/29472483/" TargetMode="External"/><Relationship Id="rId37" Type="http://schemas.openxmlformats.org/officeDocument/2006/relationships/hyperlink" Target="https://www.nature.com/articles/s41467-024-44798-y" TargetMode="External"/><Relationship Id="rId40" Type="http://schemas.openxmlformats.org/officeDocument/2006/relationships/hyperlink" Target="https://www.researchgate.net/publication/352741927_A_Middle_Pleistocene_Homo_from_Nesher_Ramla_Israel" TargetMode="External"/><Relationship Id="rId5" Type="http://schemas.openxmlformats.org/officeDocument/2006/relationships/hyperlink" Target="https://www.iphes.cat/" TargetMode="External"/><Relationship Id="rId15" Type="http://schemas.openxmlformats.org/officeDocument/2006/relationships/hyperlink" Target="https://www.cambridge.org/highereducation/books/human-prehistory/C2BF1C924AB66818450CEC514E2B11BD" TargetMode="External"/><Relationship Id="rId23" Type="http://schemas.openxmlformats.org/officeDocument/2006/relationships/hyperlink" Target="https://pubmed.ncbi.nlm.nih.gov/11786608/" TargetMode="External"/><Relationship Id="rId28" Type="http://schemas.openxmlformats.org/officeDocument/2006/relationships/hyperlink" Target="https://www.cambridge.org/highereducation/books/human-prehistory/C2BF1C924AB66818450CEC514E2B11BD" TargetMode="External"/><Relationship Id="rId36" Type="http://schemas.openxmlformats.org/officeDocument/2006/relationships/hyperlink" Target="https://stonetoolsmuseum.com/tool-type/cores-and-flakes/" TargetMode="External"/><Relationship Id="rId10" Type="http://schemas.openxmlformats.org/officeDocument/2006/relationships/hyperlink" Target="https://www.pressenza.com/2024/03/discarding-old-theories-on-the-path-to-finding-the-first-humans-outside-africa/" TargetMode="External"/><Relationship Id="rId19" Type="http://schemas.openxmlformats.org/officeDocument/2006/relationships/hyperlink" Target="https://www.cambridge.org/core/journals/proceedings-of-the-prehistoric-society/article/abs/human-revolution-behavioural-and-biological-perspectives-in-the-origins-of-modern-humans-edited-by-p-mellars-c-b-stringer-800-pp-edinburgh-edinburgh-university-press-1989-6500/8773937B10304F15DF4B0244178244E1" TargetMode="External"/><Relationship Id="rId31" Type="http://schemas.openxmlformats.org/officeDocument/2006/relationships/hyperlink" Target="https://journals.plos.org/plosgenetics/article?id=10.1371/journal.pgen.1002947" TargetMode="External"/><Relationship Id="rId44" Type="http://schemas.openxmlformats.org/officeDocument/2006/relationships/theme" Target="theme/theme1.xml"/><Relationship Id="rId4" Type="http://schemas.openxmlformats.org/officeDocument/2006/relationships/hyperlink" Target="https://observatory.wiki/Human_Bridges" TargetMode="External"/><Relationship Id="rId9" Type="http://schemas.openxmlformats.org/officeDocument/2006/relationships/hyperlink" Target="https://www.nature.com/articles/325031a0" TargetMode="External"/><Relationship Id="rId14" Type="http://schemas.openxmlformats.org/officeDocument/2006/relationships/hyperlink" Target="https://journals.plos.org/plosone/article?id=10.1371/journal.pone.0096424" TargetMode="External"/><Relationship Id="rId22" Type="http://schemas.openxmlformats.org/officeDocument/2006/relationships/hyperlink" Target="https://pubmed.ncbi.nlm.nih.gov/12802332/" TargetMode="External"/><Relationship Id="rId27" Type="http://schemas.openxmlformats.org/officeDocument/2006/relationships/hyperlink" Target="https://www.cambridge.org/highereducation/books/human-prehistory/C2BF1C924AB66818450CEC514E2B11BD" TargetMode="External"/><Relationship Id="rId30" Type="http://schemas.openxmlformats.org/officeDocument/2006/relationships/hyperlink" Target="https://humanorigins.si.edu/evidence/human-fossils/species/homo-neanderthalensis" TargetMode="External"/><Relationship Id="rId35" Type="http://schemas.openxmlformats.org/officeDocument/2006/relationships/hyperlink" Target="https://link.springer.com/referenceworkentry/10.1007/978-1-4419-0465-2_654" TargetMode="External"/><Relationship Id="rId43" Type="http://schemas.openxmlformats.org/officeDocument/2006/relationships/fontTable" Target="fontTable.xml"/><Relationship Id="rId8" Type="http://schemas.openxmlformats.org/officeDocument/2006/relationships/hyperlink" Target="https://pubmed.ncbi.nlm.nih.gov/16495989/" TargetMode="External"/><Relationship Id="rId3" Type="http://schemas.openxmlformats.org/officeDocument/2006/relationships/webSettings" Target="webSettings.xml"/><Relationship Id="rId12" Type="http://schemas.openxmlformats.org/officeDocument/2006/relationships/hyperlink" Target="https://www.nytimes.com/2012/07/17/science/chris-stringer-on-the-origins-and-rise-of-modern-humans.html" TargetMode="External"/><Relationship Id="rId17" Type="http://schemas.openxmlformats.org/officeDocument/2006/relationships/hyperlink" Target="https://www.thoughtco.com/guide-to-the-chatelperronian-173067" TargetMode="External"/><Relationship Id="rId25" Type="http://schemas.openxmlformats.org/officeDocument/2006/relationships/hyperlink" Target="https://oxfordre.com/anthropology/display/10.1093/acrefore/9780190854584.001.0001/acrefore-9780190854584-e-26?d=%2F10.1093%2Facrefore%2F9780190854584.001.0001%2Facrefore-9780190854584-e-26&amp;p=emailAG9ZgAXDtZBcU" TargetMode="External"/><Relationship Id="rId33" Type="http://schemas.openxmlformats.org/officeDocument/2006/relationships/hyperlink" Target="https://pubmed.ncbi.nlm.nih.gov/20080653/" TargetMode="External"/><Relationship Id="rId38" Type="http://schemas.openxmlformats.org/officeDocument/2006/relationships/hyperlink" Target="https://www.archaeologs.com/w/amudia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2024-04-10T19:22:00Z</dcterms:created>
  <dcterms:modified xsi:type="dcterms:W3CDTF">2024-04-10T19:22:00Z</dcterms:modified>
</cp:coreProperties>
</file>