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highlight w:val="white"/>
          <w:rtl w:val="0"/>
        </w:rPr>
        <w:t xml:space="preserve">Headline:</w:t>
      </w:r>
      <w:r w:rsidDel="00000000" w:rsidR="00000000" w:rsidRPr="00000000">
        <w:rPr>
          <w:rFonts w:ascii="Times New Roman" w:cs="Times New Roman" w:eastAsia="Times New Roman" w:hAnsi="Times New Roman"/>
          <w:sz w:val="28"/>
          <w:szCs w:val="28"/>
          <w:highlight w:val="white"/>
          <w:rtl w:val="0"/>
        </w:rPr>
        <w:t xml:space="preserve"> Climate Change and Energy Transition: The 2023 Scorecard</w:t>
      </w:r>
      <w:r w:rsidDel="00000000" w:rsidR="00000000" w:rsidRPr="00000000">
        <w:rPr>
          <w:rtl w:val="0"/>
        </w:rPr>
      </w:r>
    </w:p>
    <w:p w:rsidR="00000000" w:rsidDel="00000000" w:rsidP="00000000" w:rsidRDefault="00000000" w:rsidRPr="00000000" w14:paraId="00000002">
      <w:pPr>
        <w:widowControl w:val="0"/>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Teaser:</w:t>
      </w:r>
      <w:r w:rsidDel="00000000" w:rsidR="00000000" w:rsidRPr="00000000">
        <w:rPr>
          <w:rFonts w:ascii="Times New Roman" w:cs="Times New Roman" w:eastAsia="Times New Roman" w:hAnsi="Times New Roman"/>
          <w:sz w:val="28"/>
          <w:szCs w:val="28"/>
          <w:rtl w:val="0"/>
        </w:rPr>
        <w:t xml:space="preserve"> The numbers are in, and it doesn’t look good.</w:t>
      </w:r>
    </w:p>
    <w:p w:rsidR="00000000" w:rsidDel="00000000" w:rsidP="00000000" w:rsidRDefault="00000000" w:rsidRPr="00000000" w14:paraId="00000003">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By Richard Heinberg and </w:t>
      </w:r>
      <w:r w:rsidDel="00000000" w:rsidR="00000000" w:rsidRPr="00000000">
        <w:rPr>
          <w:rFonts w:ascii="Times New Roman" w:cs="Times New Roman" w:eastAsia="Times New Roman" w:hAnsi="Times New Roman"/>
          <w:sz w:val="28"/>
          <w:szCs w:val="28"/>
          <w:rtl w:val="0"/>
        </w:rPr>
        <w:t xml:space="preserve">J. David Hughes</w:t>
      </w:r>
      <w:r w:rsidDel="00000000" w:rsidR="00000000" w:rsidRPr="00000000">
        <w:rPr>
          <w:rtl w:val="0"/>
        </w:rPr>
      </w:r>
    </w:p>
    <w:p w:rsidR="00000000" w:rsidDel="00000000" w:rsidP="00000000" w:rsidRDefault="00000000" w:rsidRPr="00000000" w14:paraId="00000004">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Author Bios:</w:t>
      </w:r>
      <w:r w:rsidDel="00000000" w:rsidR="00000000" w:rsidRPr="00000000">
        <w:rPr>
          <w:rtl w:val="0"/>
        </w:rPr>
      </w:r>
    </w:p>
    <w:p w:rsidR="00000000" w:rsidDel="00000000" w:rsidP="00000000" w:rsidRDefault="00000000" w:rsidRPr="00000000" w14:paraId="00000005">
      <w:pPr>
        <w:widowControl w:val="0"/>
        <w:spacing w:after="200" w:before="200" w:line="276" w:lineRule="auto"/>
        <w:ind w:left="720" w:firstLine="0"/>
        <w:rPr>
          <w:rFonts w:ascii="Times New Roman" w:cs="Times New Roman" w:eastAsia="Times New Roman" w:hAnsi="Times New Roman"/>
          <w:sz w:val="28"/>
          <w:szCs w:val="28"/>
          <w:highlight w:val="white"/>
        </w:rPr>
      </w:pPr>
      <w:hyperlink r:id="rId6">
        <w:r w:rsidDel="00000000" w:rsidR="00000000" w:rsidRPr="00000000">
          <w:rPr>
            <w:rFonts w:ascii="Times New Roman" w:cs="Times New Roman" w:eastAsia="Times New Roman" w:hAnsi="Times New Roman"/>
            <w:color w:val="1155cc"/>
            <w:sz w:val="28"/>
            <w:szCs w:val="28"/>
            <w:highlight w:val="white"/>
            <w:u w:val="single"/>
            <w:rtl w:val="0"/>
          </w:rPr>
          <w:t xml:space="preserve">Richard Heinberg</w:t>
        </w:r>
      </w:hyperlink>
      <w:r w:rsidDel="00000000" w:rsidR="00000000" w:rsidRPr="00000000">
        <w:rPr>
          <w:rFonts w:ascii="Times New Roman" w:cs="Times New Roman" w:eastAsia="Times New Roman" w:hAnsi="Times New Roman"/>
          <w:sz w:val="28"/>
          <w:szCs w:val="28"/>
          <w:highlight w:val="white"/>
          <w:rtl w:val="0"/>
        </w:rPr>
        <w:t xml:space="preserve"> is a senior fellow at the </w:t>
      </w:r>
      <w:hyperlink r:id="rId7">
        <w:r w:rsidDel="00000000" w:rsidR="00000000" w:rsidRPr="00000000">
          <w:rPr>
            <w:rFonts w:ascii="Times New Roman" w:cs="Times New Roman" w:eastAsia="Times New Roman" w:hAnsi="Times New Roman"/>
            <w:color w:val="1155cc"/>
            <w:sz w:val="28"/>
            <w:szCs w:val="28"/>
            <w:highlight w:val="white"/>
            <w:u w:val="single"/>
            <w:rtl w:val="0"/>
          </w:rPr>
          <w:t xml:space="preserve">Post Carbon Institute</w:t>
        </w:r>
      </w:hyperlink>
      <w:r w:rsidDel="00000000" w:rsidR="00000000" w:rsidRPr="00000000">
        <w:rPr>
          <w:rFonts w:ascii="Times New Roman" w:cs="Times New Roman" w:eastAsia="Times New Roman" w:hAnsi="Times New Roman"/>
          <w:sz w:val="28"/>
          <w:szCs w:val="28"/>
          <w:highlight w:val="white"/>
          <w:rtl w:val="0"/>
        </w:rPr>
        <w:t xml:space="preserve"> and the author of </w:t>
      </w:r>
      <w:hyperlink r:id="rId8">
        <w:r w:rsidDel="00000000" w:rsidR="00000000" w:rsidRPr="00000000">
          <w:rPr>
            <w:rFonts w:ascii="Times New Roman" w:cs="Times New Roman" w:eastAsia="Times New Roman" w:hAnsi="Times New Roman"/>
            <w:i w:val="1"/>
            <w:color w:val="1155cc"/>
            <w:sz w:val="28"/>
            <w:szCs w:val="28"/>
            <w:highlight w:val="white"/>
            <w:u w:val="single"/>
            <w:rtl w:val="0"/>
          </w:rPr>
          <w:t xml:space="preserve">Power: Limits and Prospects for Human Survival</w:t>
        </w:r>
      </w:hyperlink>
      <w:r w:rsidDel="00000000" w:rsidR="00000000" w:rsidRPr="00000000">
        <w:rPr>
          <w:rFonts w:ascii="Times New Roman" w:cs="Times New Roman" w:eastAsia="Times New Roman" w:hAnsi="Times New Roman"/>
          <w:sz w:val="28"/>
          <w:szCs w:val="28"/>
          <w:highlight w:val="white"/>
          <w:rtl w:val="0"/>
        </w:rPr>
        <w:t xml:space="preserve">. He is the </w:t>
      </w:r>
      <w:r w:rsidDel="00000000" w:rsidR="00000000" w:rsidRPr="00000000">
        <w:rPr>
          <w:rFonts w:ascii="Times New Roman" w:cs="Times New Roman" w:eastAsia="Times New Roman" w:hAnsi="Times New Roman"/>
          <w:sz w:val="28"/>
          <w:szCs w:val="28"/>
          <w:rtl w:val="0"/>
        </w:rPr>
        <w:t xml:space="preserve">co-author, with David Fridley, of </w:t>
      </w:r>
      <w:hyperlink r:id="rId9">
        <w:r w:rsidDel="00000000" w:rsidR="00000000" w:rsidRPr="00000000">
          <w:rPr>
            <w:rFonts w:ascii="Times New Roman" w:cs="Times New Roman" w:eastAsia="Times New Roman" w:hAnsi="Times New Roman"/>
            <w:i w:val="1"/>
            <w:color w:val="1155cc"/>
            <w:sz w:val="28"/>
            <w:szCs w:val="28"/>
            <w:u w:val="single"/>
            <w:rtl w:val="0"/>
          </w:rPr>
          <w:t xml:space="preserve">Our Renewable Future</w:t>
        </w:r>
      </w:hyperlink>
      <w:r w:rsidDel="00000000" w:rsidR="00000000" w:rsidRPr="00000000">
        <w:rPr>
          <w:rFonts w:ascii="Times New Roman" w:cs="Times New Roman" w:eastAsia="Times New Roman" w:hAnsi="Times New Roman"/>
          <w:sz w:val="28"/>
          <w:szCs w:val="28"/>
          <w:highlight w:val="white"/>
          <w:rtl w:val="0"/>
        </w:rPr>
        <w:t xml:space="preserve">, and is a contributor to the </w:t>
      </w:r>
      <w:hyperlink r:id="rId10">
        <w:r w:rsidDel="00000000" w:rsidR="00000000" w:rsidRPr="00000000">
          <w:rPr>
            <w:rFonts w:ascii="Times New Roman" w:cs="Times New Roman" w:eastAsia="Times New Roman" w:hAnsi="Times New Roman"/>
            <w:color w:val="1155cc"/>
            <w:sz w:val="28"/>
            <w:szCs w:val="28"/>
            <w:highlight w:val="white"/>
            <w:u w:val="single"/>
            <w:rtl w:val="0"/>
          </w:rPr>
          <w:t xml:space="preserve">Observatory</w:t>
        </w:r>
      </w:hyperlink>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tl w:val="0"/>
        </w:rPr>
      </w:r>
    </w:p>
    <w:p w:rsidR="00000000" w:rsidDel="00000000" w:rsidP="00000000" w:rsidRDefault="00000000" w:rsidRPr="00000000" w14:paraId="00000006">
      <w:pPr>
        <w:widowControl w:val="0"/>
        <w:spacing w:after="200" w:before="200" w:line="276" w:lineRule="auto"/>
        <w:ind w:left="720" w:firstLine="0"/>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rtl w:val="0"/>
        </w:rPr>
        <w:t xml:space="preserve">J. David Hughes is an earth scientist who has studied </w:t>
      </w:r>
      <w:r w:rsidDel="00000000" w:rsidR="00000000" w:rsidRPr="00000000">
        <w:rPr>
          <w:rFonts w:ascii="Times New Roman" w:cs="Times New Roman" w:eastAsia="Times New Roman" w:hAnsi="Times New Roman"/>
          <w:sz w:val="28"/>
          <w:szCs w:val="28"/>
          <w:rtl w:val="0"/>
        </w:rPr>
        <w:t xml:space="preserve">Canada’s</w:t>
      </w:r>
      <w:r w:rsidDel="00000000" w:rsidR="00000000" w:rsidRPr="00000000">
        <w:rPr>
          <w:rFonts w:ascii="Times New Roman" w:cs="Times New Roman" w:eastAsia="Times New Roman" w:hAnsi="Times New Roman"/>
          <w:sz w:val="28"/>
          <w:szCs w:val="28"/>
          <w:rtl w:val="0"/>
        </w:rPr>
        <w:t xml:space="preserve"> energy resources for four decades, including 32 years with the </w:t>
      </w:r>
      <w:hyperlink r:id="rId11">
        <w:r w:rsidDel="00000000" w:rsidR="00000000" w:rsidRPr="00000000">
          <w:rPr>
            <w:rFonts w:ascii="Times New Roman" w:cs="Times New Roman" w:eastAsia="Times New Roman" w:hAnsi="Times New Roman"/>
            <w:color w:val="1155cc"/>
            <w:sz w:val="28"/>
            <w:szCs w:val="28"/>
            <w:u w:val="single"/>
            <w:rtl w:val="0"/>
          </w:rPr>
          <w:t xml:space="preserve">Geological Survey of Canada</w:t>
        </w:r>
      </w:hyperlink>
      <w:r w:rsidDel="00000000" w:rsidR="00000000" w:rsidRPr="00000000">
        <w:rPr>
          <w:rFonts w:ascii="Times New Roman" w:cs="Times New Roman" w:eastAsia="Times New Roman" w:hAnsi="Times New Roman"/>
          <w:sz w:val="28"/>
          <w:szCs w:val="28"/>
          <w:rtl w:val="0"/>
        </w:rPr>
        <w:t xml:space="preserve"> as a scientist and research manager. </w:t>
      </w:r>
      <w:r w:rsidDel="00000000" w:rsidR="00000000" w:rsidRPr="00000000">
        <w:rPr>
          <w:rtl w:val="0"/>
        </w:rPr>
      </w:r>
    </w:p>
    <w:p w:rsidR="00000000" w:rsidDel="00000000" w:rsidP="00000000" w:rsidRDefault="00000000" w:rsidRPr="00000000" w14:paraId="00000007">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Source:</w:t>
      </w:r>
      <w:r w:rsidDel="00000000" w:rsidR="00000000" w:rsidRPr="00000000">
        <w:rPr>
          <w:rFonts w:ascii="Times New Roman" w:cs="Times New Roman" w:eastAsia="Times New Roman" w:hAnsi="Times New Roman"/>
          <w:sz w:val="28"/>
          <w:szCs w:val="28"/>
          <w:highlight w:val="white"/>
          <w:rtl w:val="0"/>
        </w:rPr>
        <w:t xml:space="preserve"> Independent Media Institute</w:t>
      </w:r>
    </w:p>
    <w:p w:rsidR="00000000" w:rsidDel="00000000" w:rsidP="00000000" w:rsidRDefault="00000000" w:rsidRPr="00000000" w14:paraId="00000008">
      <w:pPr>
        <w:widowControl w:val="0"/>
        <w:spacing w:after="200" w:before="200" w:line="276" w:lineRule="auto"/>
        <w:rPr>
          <w:rFonts w:ascii="Times New Roman" w:cs="Times New Roman" w:eastAsia="Times New Roman" w:hAnsi="Times New Roman"/>
          <w:i w:val="1"/>
          <w:color w:val="222222"/>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Credit Line:</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i w:val="1"/>
          <w:sz w:val="28"/>
          <w:szCs w:val="28"/>
          <w:rtl w:val="0"/>
        </w:rPr>
        <w:t xml:space="preserve">This article was produced by </w:t>
      </w:r>
      <w:hyperlink r:id="rId12">
        <w:r w:rsidDel="00000000" w:rsidR="00000000" w:rsidRPr="00000000">
          <w:rPr>
            <w:rFonts w:ascii="Times New Roman" w:cs="Times New Roman" w:eastAsia="Times New Roman" w:hAnsi="Times New Roman"/>
            <w:i w:val="1"/>
            <w:color w:val="1155cc"/>
            <w:sz w:val="28"/>
            <w:szCs w:val="28"/>
            <w:u w:val="single"/>
            <w:rtl w:val="0"/>
          </w:rPr>
          <w:t xml:space="preserve">Earth | Food | Life</w:t>
        </w:r>
      </w:hyperlink>
      <w:r w:rsidDel="00000000" w:rsidR="00000000" w:rsidRPr="00000000">
        <w:rPr>
          <w:rFonts w:ascii="Times New Roman" w:cs="Times New Roman" w:eastAsia="Times New Roman" w:hAnsi="Times New Roman"/>
          <w:i w:val="1"/>
          <w:sz w:val="28"/>
          <w:szCs w:val="28"/>
          <w:rtl w:val="0"/>
        </w:rPr>
        <w:t xml:space="preserve">, a project of the Independent Media Institute.</w:t>
      </w:r>
      <w:r w:rsidDel="00000000" w:rsidR="00000000" w:rsidRPr="00000000">
        <w:rPr>
          <w:rtl w:val="0"/>
        </w:rPr>
      </w:r>
    </w:p>
    <w:p w:rsidR="00000000" w:rsidDel="00000000" w:rsidP="00000000" w:rsidRDefault="00000000" w:rsidRPr="00000000" w14:paraId="00000009">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Tags:</w:t>
      </w:r>
      <w:r w:rsidDel="00000000" w:rsidR="00000000" w:rsidRPr="00000000">
        <w:rPr>
          <w:rFonts w:ascii="Times New Roman" w:cs="Times New Roman" w:eastAsia="Times New Roman" w:hAnsi="Times New Roman"/>
          <w:sz w:val="28"/>
          <w:szCs w:val="28"/>
          <w:highlight w:val="white"/>
          <w:rtl w:val="0"/>
        </w:rPr>
        <w:t xml:space="preserve"> Climate Change, Energy, Environment, Politics, Economy, Science, Tech, Opinion, North America/United States of America</w:t>
      </w:r>
    </w:p>
    <w:p w:rsidR="00000000" w:rsidDel="00000000" w:rsidP="00000000" w:rsidRDefault="00000000" w:rsidRPr="00000000" w14:paraId="0000000A">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Image (caption and credit can be found in the Description Field)</w:t>
      </w:r>
      <w:r w:rsidDel="00000000" w:rsidR="00000000" w:rsidRPr="00000000">
        <w:rPr>
          <w:rFonts w:ascii="Times New Roman" w:cs="Times New Roman" w:eastAsia="Times New Roman" w:hAnsi="Times New Roman"/>
          <w:sz w:val="28"/>
          <w:szCs w:val="28"/>
          <w:highlight w:val="white"/>
          <w:rtl w:val="0"/>
        </w:rPr>
        <w:t xml:space="preserve">: </w:t>
      </w:r>
      <w:hyperlink r:id="rId13">
        <w:r w:rsidDel="00000000" w:rsidR="00000000" w:rsidRPr="00000000">
          <w:rPr>
            <w:rFonts w:ascii="Times New Roman" w:cs="Times New Roman" w:eastAsia="Times New Roman" w:hAnsi="Times New Roman"/>
            <w:color w:val="1155cc"/>
            <w:sz w:val="28"/>
            <w:szCs w:val="28"/>
            <w:highlight w:val="white"/>
            <w:u w:val="single"/>
            <w:rtl w:val="0"/>
          </w:rPr>
          <w:t xml:space="preserve">https://drive.google.com/drive/folders/1Y-Q7_Dpmxq1I5rWOFsxwO5utDT_yYrkK?usp=drive_link</w:t>
        </w:r>
      </w:hyperlink>
      <w:r w:rsidDel="00000000" w:rsidR="00000000" w:rsidRPr="00000000">
        <w:rPr>
          <w:rtl w:val="0"/>
        </w:rPr>
      </w:r>
    </w:p>
    <w:p w:rsidR="00000000" w:rsidDel="00000000" w:rsidP="00000000" w:rsidRDefault="00000000" w:rsidRPr="00000000" w14:paraId="0000000B">
      <w:pPr>
        <w:widowControl w:val="0"/>
        <w:spacing w:after="200" w:before="200"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C">
      <w:pPr>
        <w:widowControl w:val="0"/>
        <w:spacing w:after="200" w:before="200" w:line="276" w:lineRule="auto"/>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[Article Body:]</w:t>
      </w:r>
    </w:p>
    <w:p w:rsidR="00000000" w:rsidDel="00000000" w:rsidP="00000000" w:rsidRDefault="00000000" w:rsidRPr="00000000" w14:paraId="0000000D">
      <w:pPr>
        <w:spacing w:after="200" w:line="276"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E">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numbers are in. Last year was the </w:t>
      </w:r>
      <w:hyperlink r:id="rId14">
        <w:r w:rsidDel="00000000" w:rsidR="00000000" w:rsidRPr="00000000">
          <w:rPr>
            <w:rFonts w:ascii="Times New Roman" w:cs="Times New Roman" w:eastAsia="Times New Roman" w:hAnsi="Times New Roman"/>
            <w:color w:val="0563c1"/>
            <w:sz w:val="28"/>
            <w:szCs w:val="28"/>
            <w:u w:val="single"/>
            <w:rtl w:val="0"/>
          </w:rPr>
          <w:t xml:space="preserve">hottest on record</w:t>
        </w:r>
      </w:hyperlink>
      <w:r w:rsidDel="00000000" w:rsidR="00000000" w:rsidRPr="00000000">
        <w:rPr>
          <w:rFonts w:ascii="Times New Roman" w:cs="Times New Roman" w:eastAsia="Times New Roman" w:hAnsi="Times New Roman"/>
          <w:sz w:val="28"/>
          <w:szCs w:val="28"/>
          <w:rtl w:val="0"/>
        </w:rPr>
        <w:t xml:space="preserve"> by a wide margin. The planet is now 1.48 degrees Celsius warmer than it was </w:t>
      </w:r>
      <w:r w:rsidDel="00000000" w:rsidR="00000000" w:rsidRPr="00000000">
        <w:rPr>
          <w:rFonts w:ascii="Times New Roman" w:cs="Times New Roman" w:eastAsia="Times New Roman" w:hAnsi="Times New Roman"/>
          <w:sz w:val="28"/>
          <w:szCs w:val="28"/>
          <w:rtl w:val="0"/>
        </w:rPr>
        <w:t xml:space="preserve">before</w:t>
      </w:r>
      <w:r w:rsidDel="00000000" w:rsidR="00000000" w:rsidRPr="00000000">
        <w:rPr>
          <w:rFonts w:ascii="Times New Roman" w:cs="Times New Roman" w:eastAsia="Times New Roman" w:hAnsi="Times New Roman"/>
          <w:sz w:val="28"/>
          <w:szCs w:val="28"/>
          <w:rtl w:val="0"/>
        </w:rPr>
        <w:t xml:space="preserve"> the fossil fuel revolution. </w:t>
      </w:r>
      <w:r w:rsidDel="00000000" w:rsidR="00000000" w:rsidRPr="00000000">
        <w:rPr>
          <w:rFonts w:ascii="Times New Roman" w:cs="Times New Roman" w:eastAsia="Times New Roman" w:hAnsi="Times New Roman"/>
          <w:sz w:val="28"/>
          <w:szCs w:val="28"/>
          <w:rtl w:val="0"/>
        </w:rPr>
        <w:t xml:space="preserve">Global</w:t>
      </w:r>
      <w:r w:rsidDel="00000000" w:rsidR="00000000" w:rsidRPr="00000000">
        <w:rPr>
          <w:rFonts w:ascii="Times New Roman" w:cs="Times New Roman" w:eastAsia="Times New Roman" w:hAnsi="Times New Roman"/>
          <w:sz w:val="28"/>
          <w:szCs w:val="28"/>
          <w:rtl w:val="0"/>
        </w:rPr>
        <w:t xml:space="preserve"> heating is accelerating. This year (2024) is likely to set another record because the latter half of last year featured an </w:t>
      </w:r>
      <w:r w:rsidDel="00000000" w:rsidR="00000000" w:rsidRPr="00000000">
        <w:rPr>
          <w:rFonts w:ascii="Times New Roman" w:cs="Times New Roman" w:eastAsia="Times New Roman" w:hAnsi="Times New Roman"/>
          <w:i w:val="1"/>
          <w:sz w:val="28"/>
          <w:szCs w:val="28"/>
          <w:rtl w:val="0"/>
        </w:rPr>
        <w:t xml:space="preserve">El Nino</w:t>
      </w:r>
      <w:r w:rsidDel="00000000" w:rsidR="00000000" w:rsidRPr="00000000">
        <w:rPr>
          <w:rFonts w:ascii="Times New Roman" w:cs="Times New Roman" w:eastAsia="Times New Roman" w:hAnsi="Times New Roman"/>
          <w:sz w:val="28"/>
          <w:szCs w:val="28"/>
          <w:rtl w:val="0"/>
        </w:rPr>
        <w:t xml:space="preserve"> climate pattern that continues to influence global weather. The last colder-than-average year, according to NOAA, was </w:t>
      </w:r>
      <w:hyperlink r:id="rId15">
        <w:r w:rsidDel="00000000" w:rsidR="00000000" w:rsidRPr="00000000">
          <w:rPr>
            <w:rFonts w:ascii="Times New Roman" w:cs="Times New Roman" w:eastAsia="Times New Roman" w:hAnsi="Times New Roman"/>
            <w:color w:val="0563c1"/>
            <w:sz w:val="28"/>
            <w:szCs w:val="28"/>
            <w:u w:val="single"/>
            <w:rtl w:val="0"/>
          </w:rPr>
          <w:t xml:space="preserve">1976</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F">
      <w:pPr>
        <w:spacing w:after="200" w:line="276" w:lineRule="auto"/>
        <w:rPr>
          <w:rFonts w:ascii="Times New Roman" w:cs="Times New Roman" w:eastAsia="Times New Roman" w:hAnsi="Times New Roman"/>
          <w:sz w:val="28"/>
          <w:szCs w:val="28"/>
        </w:rPr>
      </w:pPr>
      <w:bookmarkStart w:colFirst="0" w:colLast="0" w:name="_gjdgxs" w:id="0"/>
      <w:bookmarkEnd w:id="0"/>
      <w:r w:rsidDel="00000000" w:rsidR="00000000" w:rsidRPr="00000000">
        <w:rPr>
          <w:rFonts w:ascii="Times New Roman" w:cs="Times New Roman" w:eastAsia="Times New Roman" w:hAnsi="Times New Roman"/>
          <w:sz w:val="28"/>
          <w:szCs w:val="28"/>
          <w:rtl w:val="0"/>
        </w:rPr>
        <w:t xml:space="preserve">The United States experienced a </w:t>
      </w:r>
      <w:hyperlink r:id="rId16">
        <w:r w:rsidDel="00000000" w:rsidR="00000000" w:rsidRPr="00000000">
          <w:rPr>
            <w:rFonts w:ascii="Times New Roman" w:cs="Times New Roman" w:eastAsia="Times New Roman" w:hAnsi="Times New Roman"/>
            <w:color w:val="0563c1"/>
            <w:sz w:val="28"/>
            <w:szCs w:val="28"/>
            <w:u w:val="single"/>
            <w:rtl w:val="0"/>
          </w:rPr>
          <w:t xml:space="preserve">record number</w:t>
        </w:r>
      </w:hyperlink>
      <w:r w:rsidDel="00000000" w:rsidR="00000000" w:rsidRPr="00000000">
        <w:rPr>
          <w:rFonts w:ascii="Times New Roman" w:cs="Times New Roman" w:eastAsia="Times New Roman" w:hAnsi="Times New Roman"/>
          <w:sz w:val="28"/>
          <w:szCs w:val="28"/>
          <w:rtl w:val="0"/>
        </w:rPr>
        <w:t xml:space="preserve"> of billion-dollar weather disasters in 2023. Canada’s wildfires in June resulted in an unprecedented flurry of air-quality alerts in the Northeast and Midwest of the U.S., with New York temporarily suffering the worst air quality of any city in the world. Wildfires also devastated Maui.</w:t>
      </w:r>
    </w:p>
    <w:p w:rsidR="00000000" w:rsidDel="00000000" w:rsidP="00000000" w:rsidRDefault="00000000" w:rsidRPr="00000000" w14:paraId="00000010">
      <w:pPr>
        <w:spacing w:after="200" w:line="276" w:lineRule="auto"/>
        <w:rPr>
          <w:rFonts w:ascii="Times New Roman" w:cs="Times New Roman" w:eastAsia="Times New Roman" w:hAnsi="Times New Roman"/>
          <w:sz w:val="28"/>
          <w:szCs w:val="28"/>
        </w:rPr>
      </w:pPr>
      <w:bookmarkStart w:colFirst="0" w:colLast="0" w:name="_pk2u2wxycj3j" w:id="1"/>
      <w:bookmarkEnd w:id="1"/>
      <w:r w:rsidDel="00000000" w:rsidR="00000000" w:rsidRPr="00000000">
        <w:rPr>
          <w:rFonts w:ascii="Times New Roman" w:cs="Times New Roman" w:eastAsia="Times New Roman" w:hAnsi="Times New Roman"/>
          <w:sz w:val="28"/>
          <w:szCs w:val="28"/>
          <w:rtl w:val="0"/>
        </w:rPr>
        <w:t xml:space="preserve">Elsewhere in the world, Libya, Guam, Malawi, and Peru experienced horrific floods. According to the United Nations, drought now affects </w:t>
      </w:r>
      <w:hyperlink r:id="rId17">
        <w:r w:rsidDel="00000000" w:rsidR="00000000" w:rsidRPr="00000000">
          <w:rPr>
            <w:rFonts w:ascii="Times New Roman" w:cs="Times New Roman" w:eastAsia="Times New Roman" w:hAnsi="Times New Roman"/>
            <w:color w:val="0563c1"/>
            <w:sz w:val="28"/>
            <w:szCs w:val="28"/>
            <w:u w:val="single"/>
            <w:rtl w:val="0"/>
          </w:rPr>
          <w:t xml:space="preserve">a quarter of humanity</w:t>
        </w:r>
      </w:hyperlink>
      <w:r w:rsidDel="00000000" w:rsidR="00000000" w:rsidRPr="00000000">
        <w:rPr>
          <w:rFonts w:ascii="Times New Roman" w:cs="Times New Roman" w:eastAsia="Times New Roman" w:hAnsi="Times New Roman"/>
          <w:sz w:val="28"/>
          <w:szCs w:val="28"/>
          <w:rtl w:val="0"/>
        </w:rPr>
        <w:t xml:space="preserve">. </w:t>
      </w:r>
      <w:hyperlink r:id="rId18">
        <w:r w:rsidDel="00000000" w:rsidR="00000000" w:rsidRPr="00000000">
          <w:rPr>
            <w:rFonts w:ascii="Times New Roman" w:cs="Times New Roman" w:eastAsia="Times New Roman" w:hAnsi="Times New Roman"/>
            <w:color w:val="0563c1"/>
            <w:sz w:val="28"/>
            <w:szCs w:val="28"/>
            <w:u w:val="single"/>
            <w:rtl w:val="0"/>
          </w:rPr>
          <w:t xml:space="preserve">Developing countries</w:t>
        </w:r>
      </w:hyperlink>
      <w:r w:rsidDel="00000000" w:rsidR="00000000" w:rsidRPr="00000000">
        <w:rPr>
          <w:rFonts w:ascii="Times New Roman" w:cs="Times New Roman" w:eastAsia="Times New Roman" w:hAnsi="Times New Roman"/>
          <w:sz w:val="28"/>
          <w:szCs w:val="28"/>
          <w:rtl w:val="0"/>
        </w:rPr>
        <w:t xml:space="preserve"> were stuck with proportionally higher recovery costs</w:t>
      </w:r>
      <w:r w:rsidDel="00000000" w:rsidR="00000000" w:rsidRPr="00000000">
        <w:rPr>
          <w:rFonts w:ascii="Times New Roman" w:cs="Times New Roman" w:eastAsia="Times New Roman" w:hAnsi="Times New Roman"/>
          <w:sz w:val="28"/>
          <w:szCs w:val="28"/>
          <w:rtl w:val="0"/>
        </w:rPr>
        <w:t xml:space="preserve"> on a per-capita basis</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1">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solution to climate change is to reduce and reverse the decades-long trend of annually increasing greenhouse gas concentration in the planetary atmosphere. So, let’s see what the numbers tell us on that score. The carbon dioxide (CO2) level in Earth’s atmosphere is now over </w:t>
      </w:r>
      <w:hyperlink r:id="rId19">
        <w:r w:rsidDel="00000000" w:rsidR="00000000" w:rsidRPr="00000000">
          <w:rPr>
            <w:rFonts w:ascii="Times New Roman" w:cs="Times New Roman" w:eastAsia="Times New Roman" w:hAnsi="Times New Roman"/>
            <w:color w:val="0563c1"/>
            <w:sz w:val="28"/>
            <w:szCs w:val="28"/>
            <w:u w:val="single"/>
            <w:rtl w:val="0"/>
          </w:rPr>
          <w:t xml:space="preserve">420 parts per million</w:t>
        </w:r>
      </w:hyperlink>
      <w:r w:rsidDel="00000000" w:rsidR="00000000" w:rsidRPr="00000000">
        <w:rPr>
          <w:rFonts w:ascii="Times New Roman" w:cs="Times New Roman" w:eastAsia="Times New Roman" w:hAnsi="Times New Roman"/>
          <w:sz w:val="28"/>
          <w:szCs w:val="28"/>
          <w:rtl w:val="0"/>
        </w:rPr>
        <w:t xml:space="preserve">, up from 315 ppm in 1958 when the first direct measurements commenced. The atmospheric CO2</w:t>
      </w:r>
      <w:r w:rsidDel="00000000" w:rsidR="00000000" w:rsidRPr="00000000">
        <w:rPr>
          <w:rFonts w:ascii="Times New Roman" w:cs="Times New Roman" w:eastAsia="Times New Roman" w:hAnsi="Times New Roman"/>
          <w:sz w:val="28"/>
          <w:szCs w:val="28"/>
          <w:vertAlign w:val="subscript"/>
          <w:rtl w:val="0"/>
        </w:rPr>
        <w:t xml:space="preserve"> </w:t>
      </w:r>
      <w:r w:rsidDel="00000000" w:rsidR="00000000" w:rsidRPr="00000000">
        <w:rPr>
          <w:rFonts w:ascii="Times New Roman" w:cs="Times New Roman" w:eastAsia="Times New Roman" w:hAnsi="Times New Roman"/>
          <w:sz w:val="28"/>
          <w:szCs w:val="28"/>
          <w:rtl w:val="0"/>
        </w:rPr>
        <w:t xml:space="preserve">concentration has been increasing at </w:t>
      </w:r>
      <w:hyperlink r:id="rId20">
        <w:r w:rsidDel="00000000" w:rsidR="00000000" w:rsidRPr="00000000">
          <w:rPr>
            <w:rFonts w:ascii="Times New Roman" w:cs="Times New Roman" w:eastAsia="Times New Roman" w:hAnsi="Times New Roman"/>
            <w:color w:val="0563c1"/>
            <w:sz w:val="28"/>
            <w:szCs w:val="28"/>
            <w:u w:val="single"/>
            <w:rtl w:val="0"/>
          </w:rPr>
          <w:t xml:space="preserve">over 2 ppm per year</w:t>
        </w:r>
      </w:hyperlink>
      <w:r w:rsidDel="00000000" w:rsidR="00000000" w:rsidRPr="00000000">
        <w:rPr>
          <w:rFonts w:ascii="Times New Roman" w:cs="Times New Roman" w:eastAsia="Times New Roman" w:hAnsi="Times New Roman"/>
          <w:sz w:val="28"/>
          <w:szCs w:val="28"/>
          <w:rtl w:val="0"/>
        </w:rPr>
        <w:t xml:space="preserve"> for the past several years.</w:t>
      </w:r>
    </w:p>
    <w:p w:rsidR="00000000" w:rsidDel="00000000" w:rsidP="00000000" w:rsidRDefault="00000000" w:rsidRPr="00000000" w14:paraId="00000012">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added CO2</w:t>
      </w:r>
      <w:r w:rsidDel="00000000" w:rsidR="00000000" w:rsidRPr="00000000">
        <w:rPr>
          <w:rFonts w:ascii="Times New Roman" w:cs="Times New Roman" w:eastAsia="Times New Roman" w:hAnsi="Times New Roman"/>
          <w:sz w:val="28"/>
          <w:szCs w:val="28"/>
          <w:vertAlign w:val="subscript"/>
          <w:rtl w:val="0"/>
        </w:rPr>
        <w:t xml:space="preserve"> </w:t>
      </w:r>
      <w:r w:rsidDel="00000000" w:rsidR="00000000" w:rsidRPr="00000000">
        <w:rPr>
          <w:rFonts w:ascii="Times New Roman" w:cs="Times New Roman" w:eastAsia="Times New Roman" w:hAnsi="Times New Roman"/>
          <w:sz w:val="28"/>
          <w:szCs w:val="28"/>
          <w:rtl w:val="0"/>
        </w:rPr>
        <w:t xml:space="preserve">in the atmosphere comes from human activities that release carbon dioxide (and other greenhouse gases) into the air. U.S. carbon emissions were </w:t>
      </w:r>
      <w:hyperlink r:id="rId21">
        <w:r w:rsidDel="00000000" w:rsidR="00000000" w:rsidRPr="00000000">
          <w:rPr>
            <w:rFonts w:ascii="Times New Roman" w:cs="Times New Roman" w:eastAsia="Times New Roman" w:hAnsi="Times New Roman"/>
            <w:color w:val="0563c1"/>
            <w:sz w:val="28"/>
            <w:szCs w:val="28"/>
            <w:u w:val="single"/>
            <w:rtl w:val="0"/>
          </w:rPr>
          <w:t xml:space="preserve">down 3 percent</w:t>
        </w:r>
      </w:hyperlink>
      <w:r w:rsidDel="00000000" w:rsidR="00000000" w:rsidRPr="00000000">
        <w:rPr>
          <w:rFonts w:ascii="Times New Roman" w:cs="Times New Roman" w:eastAsia="Times New Roman" w:hAnsi="Times New Roman"/>
          <w:sz w:val="28"/>
          <w:szCs w:val="28"/>
          <w:rtl w:val="0"/>
        </w:rPr>
        <w:t xml:space="preserve"> in 2023 due </w:t>
      </w:r>
      <w:r w:rsidDel="00000000" w:rsidR="00000000" w:rsidRPr="00000000">
        <w:rPr>
          <w:rFonts w:ascii="Times New Roman" w:cs="Times New Roman" w:eastAsia="Times New Roman" w:hAnsi="Times New Roman"/>
          <w:sz w:val="28"/>
          <w:szCs w:val="28"/>
          <w:rtl w:val="0"/>
        </w:rPr>
        <w:t xml:space="preserve">mainly</w:t>
      </w:r>
      <w:r w:rsidDel="00000000" w:rsidR="00000000" w:rsidRPr="00000000">
        <w:rPr>
          <w:rFonts w:ascii="Times New Roman" w:cs="Times New Roman" w:eastAsia="Times New Roman" w:hAnsi="Times New Roman"/>
          <w:sz w:val="28"/>
          <w:szCs w:val="28"/>
          <w:rtl w:val="0"/>
        </w:rPr>
        <w:t xml:space="preserve"> to an ongoing national switch from burning coal to burning natural gas for generating electricity. But worldwide carbon emissions were up 1.1 percent compared to 2022. Since climate change is a global problem, it is the global statistic that matters.</w:t>
      </w:r>
    </w:p>
    <w:p w:rsidR="00000000" w:rsidDel="00000000" w:rsidP="00000000" w:rsidRDefault="00000000" w:rsidRPr="00000000" w14:paraId="00000013">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Most emissions are energy-related, so phasing out fossil fuels in favor of low-carbon energy alternatives is critical. While it’s too early to report final data for renewable energy additions in 2023, last June, the International Energy Agency (IEA) </w:t>
      </w:r>
      <w:hyperlink r:id="rId22">
        <w:r w:rsidDel="00000000" w:rsidR="00000000" w:rsidRPr="00000000">
          <w:rPr>
            <w:rFonts w:ascii="Times New Roman" w:cs="Times New Roman" w:eastAsia="Times New Roman" w:hAnsi="Times New Roman"/>
            <w:color w:val="1155cc"/>
            <w:sz w:val="28"/>
            <w:szCs w:val="28"/>
            <w:u w:val="single"/>
            <w:rtl w:val="0"/>
          </w:rPr>
          <w:t xml:space="preserve">forecasted</w:t>
        </w:r>
      </w:hyperlink>
      <w:r w:rsidDel="00000000" w:rsidR="00000000" w:rsidRPr="00000000">
        <w:rPr>
          <w:rFonts w:ascii="Times New Roman" w:cs="Times New Roman" w:eastAsia="Times New Roman" w:hAnsi="Times New Roman"/>
          <w:sz w:val="28"/>
          <w:szCs w:val="28"/>
          <w:rtl w:val="0"/>
        </w:rPr>
        <w:t xml:space="preserve"> that global renewable energy generation capacity would increase by a record 440 GW for the year (total world renewable energy generation capacity, including hydropower, stands at about 4,500 GW).</w:t>
      </w:r>
    </w:p>
    <w:p w:rsidR="00000000" w:rsidDel="00000000" w:rsidP="00000000" w:rsidRDefault="00000000" w:rsidRPr="00000000" w14:paraId="00000014">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However, confusion sometimes results from failure to distinguish </w:t>
      </w:r>
      <w:r w:rsidDel="00000000" w:rsidR="00000000" w:rsidRPr="00000000">
        <w:rPr>
          <w:rFonts w:ascii="Times New Roman" w:cs="Times New Roman" w:eastAsia="Times New Roman" w:hAnsi="Times New Roman"/>
          <w:i w:val="1"/>
          <w:sz w:val="28"/>
          <w:szCs w:val="28"/>
          <w:rtl w:val="0"/>
        </w:rPr>
        <w:t xml:space="preserve">production capacity</w:t>
      </w:r>
      <w:r w:rsidDel="00000000" w:rsidR="00000000" w:rsidRPr="00000000">
        <w:rPr>
          <w:rFonts w:ascii="Times New Roman" w:cs="Times New Roman" w:eastAsia="Times New Roman" w:hAnsi="Times New Roman"/>
          <w:sz w:val="28"/>
          <w:szCs w:val="28"/>
          <w:rtl w:val="0"/>
        </w:rPr>
        <w:t xml:space="preserve"> from </w:t>
      </w:r>
      <w:r w:rsidDel="00000000" w:rsidR="00000000" w:rsidRPr="00000000">
        <w:rPr>
          <w:rFonts w:ascii="Times New Roman" w:cs="Times New Roman" w:eastAsia="Times New Roman" w:hAnsi="Times New Roman"/>
          <w:i w:val="1"/>
          <w:sz w:val="28"/>
          <w:szCs w:val="28"/>
          <w:rtl w:val="0"/>
        </w:rPr>
        <w:t xml:space="preserve">actual generation</w:t>
      </w:r>
      <w:r w:rsidDel="00000000" w:rsidR="00000000" w:rsidRPr="00000000">
        <w:rPr>
          <w:rFonts w:ascii="Times New Roman" w:cs="Times New Roman" w:eastAsia="Times New Roman" w:hAnsi="Times New Roman"/>
          <w:sz w:val="28"/>
          <w:szCs w:val="28"/>
          <w:rtl w:val="0"/>
        </w:rPr>
        <w:t xml:space="preserve"> since solar and wind installations typically generate only 20 to 50 percent of their theoretical capacity due to variations in sunlight and wind.</w:t>
      </w:r>
    </w:p>
    <w:p w:rsidR="00000000" w:rsidDel="00000000" w:rsidP="00000000" w:rsidRDefault="00000000" w:rsidRPr="00000000" w14:paraId="00000015">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So, let’s look at the actual generation numbers. Of the roughly </w:t>
      </w:r>
      <w:hyperlink r:id="rId23">
        <w:r w:rsidDel="00000000" w:rsidR="00000000" w:rsidRPr="00000000">
          <w:rPr>
            <w:rFonts w:ascii="Times New Roman" w:cs="Times New Roman" w:eastAsia="Times New Roman" w:hAnsi="Times New Roman"/>
            <w:color w:val="0563c1"/>
            <w:sz w:val="28"/>
            <w:szCs w:val="28"/>
            <w:u w:val="single"/>
            <w:rtl w:val="0"/>
          </w:rPr>
          <w:t xml:space="preserve">30,000 terawatt hours</w:t>
        </w:r>
      </w:hyperlink>
      <w:r w:rsidDel="00000000" w:rsidR="00000000" w:rsidRPr="00000000">
        <w:rPr>
          <w:rFonts w:ascii="Times New Roman" w:cs="Times New Roman" w:eastAsia="Times New Roman" w:hAnsi="Times New Roman"/>
          <w:sz w:val="28"/>
          <w:szCs w:val="28"/>
          <w:rtl w:val="0"/>
        </w:rPr>
        <w:t xml:space="preserve"> of electricity generated globally in 2022, </w:t>
      </w:r>
      <w:hyperlink r:id="rId24">
        <w:r w:rsidDel="00000000" w:rsidR="00000000" w:rsidRPr="00000000">
          <w:rPr>
            <w:rFonts w:ascii="Times New Roman" w:cs="Times New Roman" w:eastAsia="Times New Roman" w:hAnsi="Times New Roman"/>
            <w:color w:val="0563c1"/>
            <w:sz w:val="28"/>
            <w:szCs w:val="28"/>
            <w:u w:val="single"/>
            <w:rtl w:val="0"/>
          </w:rPr>
          <w:t xml:space="preserve">8,500 terawatt hours</w:t>
        </w:r>
      </w:hyperlink>
      <w:r w:rsidDel="00000000" w:rsidR="00000000" w:rsidRPr="00000000">
        <w:rPr>
          <w:rFonts w:ascii="Times New Roman" w:cs="Times New Roman" w:eastAsia="Times New Roman" w:hAnsi="Times New Roman"/>
          <w:sz w:val="28"/>
          <w:szCs w:val="28"/>
          <w:rtl w:val="0"/>
        </w:rPr>
        <w:t xml:space="preserve"> (29 percent) came from renewables—over half of that from hydropower.</w:t>
      </w:r>
    </w:p>
    <w:p w:rsidR="00000000" w:rsidDel="00000000" w:rsidP="00000000" w:rsidRDefault="00000000" w:rsidRPr="00000000" w14:paraId="00000016">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We must be careful to distinguish between “electricity” and “energy”—another frequent source of confusion. Electricity’s share of all end-use energy usage remains stable </w:t>
      </w:r>
      <w:r w:rsidDel="00000000" w:rsidR="00000000" w:rsidRPr="00000000">
        <w:rPr>
          <w:rFonts w:ascii="Times New Roman" w:cs="Times New Roman" w:eastAsia="Times New Roman" w:hAnsi="Times New Roman"/>
          <w:sz w:val="28"/>
          <w:szCs w:val="28"/>
          <w:rtl w:val="0"/>
        </w:rPr>
        <w:t xml:space="preserve">at about 20 percent</w:t>
      </w:r>
      <w:r w:rsidDel="00000000" w:rsidR="00000000" w:rsidRPr="00000000">
        <w:rPr>
          <w:rFonts w:ascii="Times New Roman" w:cs="Times New Roman" w:eastAsia="Times New Roman" w:hAnsi="Times New Roman"/>
          <w:sz w:val="28"/>
          <w:szCs w:val="28"/>
          <w:rtl w:val="0"/>
        </w:rPr>
        <w:t xml:space="preserve">. After accounting for conversion factors, renewables (including solar, wind, hydro, geothermal, biofuels, and traditional biomass—i.e., burning wood for cooking and heating)</w:t>
      </w:r>
      <w:r w:rsidDel="00000000" w:rsidR="00000000" w:rsidRPr="00000000">
        <w:rPr>
          <w:rFonts w:ascii="Times New Roman" w:cs="Times New Roman" w:eastAsia="Times New Roman" w:hAnsi="Times New Roman"/>
          <w:sz w:val="28"/>
          <w:szCs w:val="28"/>
          <w:rtl w:val="0"/>
        </w:rPr>
        <w:t xml:space="preserve"> provide</w:t>
      </w:r>
      <w:r w:rsidDel="00000000" w:rsidR="00000000" w:rsidRPr="00000000">
        <w:rPr>
          <w:rFonts w:ascii="Times New Roman" w:cs="Times New Roman" w:eastAsia="Times New Roman" w:hAnsi="Times New Roman"/>
          <w:sz w:val="28"/>
          <w:szCs w:val="28"/>
          <w:rtl w:val="0"/>
        </w:rPr>
        <w:t xml:space="preserve"> about </w:t>
      </w:r>
      <w:hyperlink r:id="rId25">
        <w:r w:rsidDel="00000000" w:rsidR="00000000" w:rsidRPr="00000000">
          <w:rPr>
            <w:rFonts w:ascii="Times New Roman" w:cs="Times New Roman" w:eastAsia="Times New Roman" w:hAnsi="Times New Roman"/>
            <w:color w:val="0563c1"/>
            <w:sz w:val="28"/>
            <w:szCs w:val="28"/>
            <w:u w:val="single"/>
            <w:rtl w:val="0"/>
          </w:rPr>
          <w:t xml:space="preserve">16 percent</w:t>
        </w:r>
      </w:hyperlink>
      <w:r w:rsidDel="00000000" w:rsidR="00000000" w:rsidRPr="00000000">
        <w:rPr>
          <w:rFonts w:ascii="Times New Roman" w:cs="Times New Roman" w:eastAsia="Times New Roman" w:hAnsi="Times New Roman"/>
          <w:sz w:val="28"/>
          <w:szCs w:val="28"/>
          <w:rtl w:val="0"/>
        </w:rPr>
        <w:t xml:space="preserve"> of total world primary energy.</w:t>
      </w:r>
    </w:p>
    <w:p w:rsidR="00000000" w:rsidDel="00000000" w:rsidP="00000000" w:rsidRDefault="00000000" w:rsidRPr="00000000" w14:paraId="00000017">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Nuclear energy also entails relatively low levels of carbon emissions, but its share of world energy fell to a </w:t>
      </w:r>
      <w:hyperlink r:id="rId26">
        <w:r w:rsidDel="00000000" w:rsidR="00000000" w:rsidRPr="00000000">
          <w:rPr>
            <w:rFonts w:ascii="Times New Roman" w:cs="Times New Roman" w:eastAsia="Times New Roman" w:hAnsi="Times New Roman"/>
            <w:color w:val="0563c1"/>
            <w:sz w:val="28"/>
            <w:szCs w:val="28"/>
            <w:u w:val="single"/>
            <w:rtl w:val="0"/>
          </w:rPr>
          <w:t xml:space="preserve">multi-decade low</w:t>
        </w:r>
      </w:hyperlink>
      <w:r w:rsidDel="00000000" w:rsidR="00000000" w:rsidRPr="00000000">
        <w:rPr>
          <w:rFonts w:ascii="Times New Roman" w:cs="Times New Roman" w:eastAsia="Times New Roman" w:hAnsi="Times New Roman"/>
          <w:sz w:val="28"/>
          <w:szCs w:val="28"/>
          <w:rtl w:val="0"/>
        </w:rPr>
        <w:t xml:space="preserve"> in 2023, and nuclear projects are notoriously slow and expensive to bring online.</w:t>
      </w:r>
    </w:p>
    <w:p w:rsidR="00000000" w:rsidDel="00000000" w:rsidP="00000000" w:rsidRDefault="00000000" w:rsidRPr="00000000" w14:paraId="00000018">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 reach net zero emissions by 2050 (which </w:t>
      </w:r>
      <w:hyperlink r:id="rId27">
        <w:r w:rsidDel="00000000" w:rsidR="00000000" w:rsidRPr="00000000">
          <w:rPr>
            <w:rFonts w:ascii="Times New Roman" w:cs="Times New Roman" w:eastAsia="Times New Roman" w:hAnsi="Times New Roman"/>
            <w:color w:val="0563c1"/>
            <w:sz w:val="28"/>
            <w:szCs w:val="28"/>
            <w:u w:val="single"/>
            <w:rtl w:val="0"/>
          </w:rPr>
          <w:t xml:space="preserve">the IPCC considers necessary</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to</w:t>
      </w:r>
      <w:r w:rsidDel="00000000" w:rsidR="00000000" w:rsidRPr="00000000">
        <w:rPr>
          <w:rFonts w:ascii="Times New Roman" w:cs="Times New Roman" w:eastAsia="Times New Roman" w:hAnsi="Times New Roman"/>
          <w:sz w:val="28"/>
          <w:szCs w:val="28"/>
          <w:rtl w:val="0"/>
        </w:rPr>
        <w:t xml:space="preserve"> cap warming at 1.5 degrees Celsius) by providing 100 percent of total global energy from renewables, we would need a nearly ten-fold increase in renewable energy production, even assuming zero growth in overall global energy demand during that time.</w:t>
      </w:r>
    </w:p>
    <w:p w:rsidR="00000000" w:rsidDel="00000000" w:rsidP="00000000" w:rsidRDefault="00000000" w:rsidRPr="00000000" w14:paraId="00000019">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Annual additions of solar and wind capacity would have to increase by well over an order of magnitude (10x) compared to the current record rate. Electrification of transport, manufacturing, agriculture, and other sectors would also need to accelerate dramatically.</w:t>
      </w:r>
    </w:p>
    <w:p w:rsidR="00000000" w:rsidDel="00000000" w:rsidP="00000000" w:rsidRDefault="00000000" w:rsidRPr="00000000" w14:paraId="0000001A">
      <w:pPr>
        <w:spacing w:after="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rtl w:val="0"/>
        </w:rPr>
        <w:t xml:space="preserve">In its </w:t>
      </w:r>
      <w:hyperlink r:id="rId28">
        <w:r w:rsidDel="00000000" w:rsidR="00000000" w:rsidRPr="00000000">
          <w:rPr>
            <w:rFonts w:ascii="Times New Roman" w:cs="Times New Roman" w:eastAsia="Times New Roman" w:hAnsi="Times New Roman"/>
            <w:color w:val="0563c1"/>
            <w:sz w:val="28"/>
            <w:szCs w:val="28"/>
            <w:u w:val="single"/>
            <w:rtl w:val="0"/>
          </w:rPr>
          <w:t xml:space="preserve">Net-Zero Roadmap</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highlight w:val="white"/>
          <w:rtl w:val="0"/>
        </w:rPr>
        <w:t xml:space="preserve">report published in September 2023, the International Energy Agency (IEA) recognized the extreme difficulty of achieving these increases in renewable energy and suggested instead that 19 percent of final energy will still come from fossil fuels in 2050 and that final-energy consumption will be reduced by 26 percent.</w:t>
      </w:r>
    </w:p>
    <w:p w:rsidR="00000000" w:rsidDel="00000000" w:rsidP="00000000" w:rsidRDefault="00000000" w:rsidRPr="00000000" w14:paraId="0000001B">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To remove the resultant emissions, the IEA estimated that one billion metric tons per year of carbon dioxide would need to be captured by 2030, rising to 6 billion tonnes by 2050. Mechanized technologies for carbon capture and storage (CCS) and direct air capture (DAC) that would be required to do this have been </w:t>
      </w:r>
      <w:hyperlink r:id="rId29">
        <w:r w:rsidDel="00000000" w:rsidR="00000000" w:rsidRPr="00000000">
          <w:rPr>
            <w:rFonts w:ascii="Times New Roman" w:cs="Times New Roman" w:eastAsia="Times New Roman" w:hAnsi="Times New Roman"/>
            <w:color w:val="0563c1"/>
            <w:sz w:val="28"/>
            <w:szCs w:val="28"/>
            <w:highlight w:val="white"/>
            <w:u w:val="single"/>
            <w:rtl w:val="0"/>
          </w:rPr>
          <w:t xml:space="preserve">criticized</w:t>
        </w:r>
      </w:hyperlink>
      <w:r w:rsidDel="00000000" w:rsidR="00000000" w:rsidRPr="00000000">
        <w:rPr>
          <w:rFonts w:ascii="Times New Roman" w:cs="Times New Roman" w:eastAsia="Times New Roman" w:hAnsi="Times New Roman"/>
          <w:sz w:val="28"/>
          <w:szCs w:val="28"/>
          <w:highlight w:val="white"/>
          <w:rtl w:val="0"/>
        </w:rPr>
        <w:t xml:space="preserve"> as being too expensive, too energy intensive, and </w:t>
      </w:r>
      <w:r w:rsidDel="00000000" w:rsidR="00000000" w:rsidRPr="00000000">
        <w:rPr>
          <w:rFonts w:ascii="Times New Roman" w:cs="Times New Roman" w:eastAsia="Times New Roman" w:hAnsi="Times New Roman"/>
          <w:sz w:val="28"/>
          <w:szCs w:val="28"/>
          <w:highlight w:val="white"/>
          <w:rtl w:val="0"/>
        </w:rPr>
        <w:t xml:space="preserve">underperforming</w:t>
      </w:r>
      <w:r w:rsidDel="00000000" w:rsidR="00000000" w:rsidRPr="00000000">
        <w:rPr>
          <w:rFonts w:ascii="Times New Roman" w:cs="Times New Roman" w:eastAsia="Times New Roman" w:hAnsi="Times New Roman"/>
          <w:sz w:val="28"/>
          <w:szCs w:val="28"/>
          <w:highlight w:val="white"/>
          <w:rtl w:val="0"/>
        </w:rPr>
        <w:t xml:space="preserve"> in terms of their goal.</w:t>
      </w:r>
      <w:r w:rsidDel="00000000" w:rsidR="00000000" w:rsidRPr="00000000">
        <w:rPr>
          <w:rtl w:val="0"/>
        </w:rPr>
      </w:r>
    </w:p>
    <w:p w:rsidR="00000000" w:rsidDel="00000000" w:rsidP="00000000" w:rsidRDefault="00000000" w:rsidRPr="00000000" w14:paraId="0000001C">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Currently, </w:t>
      </w:r>
      <w:hyperlink r:id="rId30">
        <w:r w:rsidDel="00000000" w:rsidR="00000000" w:rsidRPr="00000000">
          <w:rPr>
            <w:rFonts w:ascii="Times New Roman" w:cs="Times New Roman" w:eastAsia="Times New Roman" w:hAnsi="Times New Roman"/>
            <w:color w:val="0563c1"/>
            <w:sz w:val="28"/>
            <w:szCs w:val="28"/>
            <w:u w:val="single"/>
            <w:rtl w:val="0"/>
          </w:rPr>
          <w:t xml:space="preserve">about 2 billion tonnes of carbon</w:t>
        </w:r>
      </w:hyperlink>
      <w:r w:rsidDel="00000000" w:rsidR="00000000" w:rsidRPr="00000000">
        <w:rPr>
          <w:rFonts w:ascii="Times New Roman" w:cs="Times New Roman" w:eastAsia="Times New Roman" w:hAnsi="Times New Roman"/>
          <w:color w:val="0563c1"/>
          <w:sz w:val="28"/>
          <w:szCs w:val="28"/>
          <w:u w:val="single"/>
          <w:rtl w:val="0"/>
        </w:rPr>
        <w:t xml:space="preserve"> dioxide</w:t>
      </w:r>
      <w:r w:rsidDel="00000000" w:rsidR="00000000" w:rsidRPr="00000000">
        <w:rPr>
          <w:rFonts w:ascii="Times New Roman" w:cs="Times New Roman" w:eastAsia="Times New Roman" w:hAnsi="Times New Roman"/>
          <w:sz w:val="28"/>
          <w:szCs w:val="28"/>
          <w:rtl w:val="0"/>
        </w:rPr>
        <w:t xml:space="preserve"> is captured annually, nearly all by forests; only </w:t>
      </w:r>
      <w:hyperlink r:id="rId31">
        <w:r w:rsidDel="00000000" w:rsidR="00000000" w:rsidRPr="00000000">
          <w:rPr>
            <w:rFonts w:ascii="Times New Roman" w:cs="Times New Roman" w:eastAsia="Times New Roman" w:hAnsi="Times New Roman"/>
            <w:color w:val="0563c1"/>
            <w:sz w:val="28"/>
            <w:szCs w:val="28"/>
            <w:u w:val="single"/>
            <w:rtl w:val="0"/>
          </w:rPr>
          <w:t xml:space="preserve">49 million metric tons</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are</w:t>
      </w:r>
      <w:r w:rsidDel="00000000" w:rsidR="00000000" w:rsidRPr="00000000">
        <w:rPr>
          <w:rFonts w:ascii="Times New Roman" w:cs="Times New Roman" w:eastAsia="Times New Roman" w:hAnsi="Times New Roman"/>
          <w:sz w:val="28"/>
          <w:szCs w:val="28"/>
          <w:rtl w:val="0"/>
        </w:rPr>
        <w:t xml:space="preserve"> being removed from the atmosphere by carbon removal technology projects across the world. About 80 percent of that captured carbon is used for “enhanced oil recovery.”</w:t>
      </w:r>
    </w:p>
    <w:p w:rsidR="00000000" w:rsidDel="00000000" w:rsidP="00000000" w:rsidRDefault="00000000" w:rsidRPr="00000000" w14:paraId="0000001D">
      <w:pPr>
        <w:spacing w:after="200" w:line="276" w:lineRule="auto"/>
        <w:rPr>
          <w:rFonts w:ascii="Times New Roman" w:cs="Times New Roman" w:eastAsia="Times New Roman" w:hAnsi="Times New Roman"/>
          <w:color w:val="222222"/>
          <w:sz w:val="28"/>
          <w:szCs w:val="28"/>
          <w:highlight w:val="white"/>
        </w:rPr>
      </w:pPr>
      <w:r w:rsidDel="00000000" w:rsidR="00000000" w:rsidRPr="00000000">
        <w:rPr>
          <w:rFonts w:ascii="Times New Roman" w:cs="Times New Roman" w:eastAsia="Times New Roman" w:hAnsi="Times New Roman"/>
          <w:sz w:val="28"/>
          <w:szCs w:val="28"/>
          <w:rtl w:val="0"/>
        </w:rPr>
        <w:t xml:space="preserve">Meanwhile, over </w:t>
      </w:r>
      <w:hyperlink r:id="rId32">
        <w:r w:rsidDel="00000000" w:rsidR="00000000" w:rsidRPr="00000000">
          <w:rPr>
            <w:rFonts w:ascii="Times New Roman" w:cs="Times New Roman" w:eastAsia="Times New Roman" w:hAnsi="Times New Roman"/>
            <w:color w:val="0563c1"/>
            <w:sz w:val="28"/>
            <w:szCs w:val="28"/>
            <w:u w:val="single"/>
            <w:rtl w:val="0"/>
          </w:rPr>
          <w:t xml:space="preserve">37 billion metric tons</w:t>
        </w:r>
      </w:hyperlink>
      <w:r w:rsidDel="00000000" w:rsidR="00000000" w:rsidRPr="00000000">
        <w:rPr>
          <w:rFonts w:ascii="Times New Roman" w:cs="Times New Roman" w:eastAsia="Times New Roman" w:hAnsi="Times New Roman"/>
          <w:sz w:val="28"/>
          <w:szCs w:val="28"/>
          <w:rtl w:val="0"/>
        </w:rPr>
        <w:t xml:space="preserve"> of carbon dioxide </w:t>
      </w:r>
      <w:r w:rsidDel="00000000" w:rsidR="00000000" w:rsidRPr="00000000">
        <w:rPr>
          <w:rFonts w:ascii="Times New Roman" w:cs="Times New Roman" w:eastAsia="Times New Roman" w:hAnsi="Times New Roman"/>
          <w:sz w:val="28"/>
          <w:szCs w:val="28"/>
          <w:rtl w:val="0"/>
        </w:rPr>
        <w:t xml:space="preserve">are</w:t>
      </w:r>
      <w:r w:rsidDel="00000000" w:rsidR="00000000" w:rsidRPr="00000000">
        <w:rPr>
          <w:rFonts w:ascii="Times New Roman" w:cs="Times New Roman" w:eastAsia="Times New Roman" w:hAnsi="Times New Roman"/>
          <w:sz w:val="28"/>
          <w:szCs w:val="28"/>
          <w:rtl w:val="0"/>
        </w:rPr>
        <w:t xml:space="preserve"> being released by human activities, </w:t>
      </w:r>
      <w:r w:rsidDel="00000000" w:rsidR="00000000" w:rsidRPr="00000000">
        <w:rPr>
          <w:rFonts w:ascii="Times New Roman" w:cs="Times New Roman" w:eastAsia="Times New Roman" w:hAnsi="Times New Roman"/>
          <w:sz w:val="28"/>
          <w:szCs w:val="28"/>
          <w:rtl w:val="0"/>
        </w:rPr>
        <w:t xml:space="preserve">primarily from</w:t>
      </w:r>
      <w:r w:rsidDel="00000000" w:rsidR="00000000" w:rsidRPr="00000000">
        <w:rPr>
          <w:rFonts w:ascii="Times New Roman" w:cs="Times New Roman" w:eastAsia="Times New Roman" w:hAnsi="Times New Roman"/>
          <w:sz w:val="28"/>
          <w:szCs w:val="28"/>
          <w:rtl w:val="0"/>
        </w:rPr>
        <w:t xml:space="preserve"> the burning of fossil fuels.</w:t>
      </w:r>
      <w:r w:rsidDel="00000000" w:rsidR="00000000" w:rsidRPr="00000000">
        <w:rPr>
          <w:rtl w:val="0"/>
        </w:rPr>
      </w:r>
    </w:p>
    <w:p w:rsidR="00000000" w:rsidDel="00000000" w:rsidP="00000000" w:rsidRDefault="00000000" w:rsidRPr="00000000" w14:paraId="0000001E">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We can conclude</w:t>
      </w:r>
      <w:r w:rsidDel="00000000" w:rsidR="00000000" w:rsidRPr="00000000">
        <w:rPr>
          <w:rFonts w:ascii="Times New Roman" w:cs="Times New Roman" w:eastAsia="Times New Roman" w:hAnsi="Times New Roman"/>
          <w:sz w:val="28"/>
          <w:szCs w:val="28"/>
          <w:rtl w:val="0"/>
        </w:rPr>
        <w:t xml:space="preserve"> from these scorecard numbers that, as of the start of 2024, humanity is not on track to avoid catastrophic climate change. The likelihood of limiting warming to 1.5 degrees Celsius (the goal stated in the </w:t>
      </w:r>
      <w:hyperlink r:id="rId33">
        <w:r w:rsidDel="00000000" w:rsidR="00000000" w:rsidRPr="00000000">
          <w:rPr>
            <w:rFonts w:ascii="Times New Roman" w:cs="Times New Roman" w:eastAsia="Times New Roman" w:hAnsi="Times New Roman"/>
            <w:color w:val="0563c1"/>
            <w:sz w:val="28"/>
            <w:szCs w:val="28"/>
            <w:u w:val="single"/>
            <w:rtl w:val="0"/>
          </w:rPr>
          <w:t xml:space="preserve">Paris Accords</w:t>
        </w:r>
      </w:hyperlink>
      <w:r w:rsidDel="00000000" w:rsidR="00000000" w:rsidRPr="00000000">
        <w:rPr>
          <w:rFonts w:ascii="Times New Roman" w:cs="Times New Roman" w:eastAsia="Times New Roman" w:hAnsi="Times New Roman"/>
          <w:sz w:val="28"/>
          <w:szCs w:val="28"/>
          <w:rtl w:val="0"/>
        </w:rPr>
        <w:t xml:space="preserve"> of 2015) is now extremely remote. Indeed, that threshold may be exceeded </w:t>
      </w:r>
      <w:hyperlink r:id="rId34">
        <w:r w:rsidDel="00000000" w:rsidR="00000000" w:rsidRPr="00000000">
          <w:rPr>
            <w:rFonts w:ascii="Times New Roman" w:cs="Times New Roman" w:eastAsia="Times New Roman" w:hAnsi="Times New Roman"/>
            <w:color w:val="0563c1"/>
            <w:sz w:val="28"/>
            <w:szCs w:val="28"/>
            <w:u w:val="single"/>
            <w:rtl w:val="0"/>
          </w:rPr>
          <w:t xml:space="preserve">within just the next few years</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F">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If world leaders genuinely hope to change these trends, dramatic action that entails </w:t>
      </w:r>
      <w:r w:rsidDel="00000000" w:rsidR="00000000" w:rsidRPr="00000000">
        <w:rPr>
          <w:rFonts w:ascii="Times New Roman" w:cs="Times New Roman" w:eastAsia="Times New Roman" w:hAnsi="Times New Roman"/>
          <w:sz w:val="28"/>
          <w:szCs w:val="28"/>
          <w:rtl w:val="0"/>
        </w:rPr>
        <w:t xml:space="preserve">reevaluating</w:t>
      </w:r>
      <w:r w:rsidDel="00000000" w:rsidR="00000000" w:rsidRPr="00000000">
        <w:rPr>
          <w:rFonts w:ascii="Times New Roman" w:cs="Times New Roman" w:eastAsia="Times New Roman" w:hAnsi="Times New Roman"/>
          <w:sz w:val="28"/>
          <w:szCs w:val="28"/>
          <w:rtl w:val="0"/>
        </w:rPr>
        <w:t xml:space="preserve"> current priorities will be required. Not just fossil fuel subsidies but also continued growth in global energy-tied economic activity must be questioned. Otherwise, we may be destined to fulfill the old adage: “If you do not change direction, you will end up where you are heading.”</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www.climate.gov/news-features/understanding-climate/climate-change-atmospheric-carbon-dioxide" TargetMode="External"/><Relationship Id="rId22" Type="http://schemas.openxmlformats.org/officeDocument/2006/relationships/hyperlink" Target="https://www.iea.org/reports/renewable-energy-market-update-june-2023" TargetMode="External"/><Relationship Id="rId21" Type="http://schemas.openxmlformats.org/officeDocument/2006/relationships/hyperlink" Target="https://sustainability.stanford.edu/news/global-carbon-emissions-fossil-fuels-reached-record-high-2023" TargetMode="External"/><Relationship Id="rId24" Type="http://schemas.openxmlformats.org/officeDocument/2006/relationships/hyperlink" Target="https://ourworldindata.org/renewable-energy" TargetMode="External"/><Relationship Id="rId23" Type="http://schemas.openxmlformats.org/officeDocument/2006/relationships/hyperlink" Target="https://www.statista.com/statistics/270281/electricity-generation-worldwid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islandpress.org/books/our-renewable-future" TargetMode="External"/><Relationship Id="rId26" Type="http://schemas.openxmlformats.org/officeDocument/2006/relationships/hyperlink" Target="https://www.reuters.com/business/energy/nuclears-share-world-power-output-multi-decade-low-report-2023-12-06/" TargetMode="External"/><Relationship Id="rId25" Type="http://schemas.openxmlformats.org/officeDocument/2006/relationships/hyperlink" Target="https://www.eia.gov/tools/faqs/faq.php?id=527&amp;t=4" TargetMode="External"/><Relationship Id="rId28" Type="http://schemas.openxmlformats.org/officeDocument/2006/relationships/hyperlink" Target="https://iea.blob.core.windows.net/assets/d0ba63c5-9d93-4457-be03-da0f1405a5dd/NetZeroRoadmap_AGlobalPathwaytoKeepthe1.5CGoalinReach-2023Update.pdf" TargetMode="External"/><Relationship Id="rId27" Type="http://schemas.openxmlformats.org/officeDocument/2006/relationships/hyperlink" Target="https://www.ipcc.ch/sr15/" TargetMode="External"/><Relationship Id="rId5" Type="http://schemas.openxmlformats.org/officeDocument/2006/relationships/styles" Target="styles.xml"/><Relationship Id="rId6" Type="http://schemas.openxmlformats.org/officeDocument/2006/relationships/hyperlink" Target="https://richardheinberg.com/" TargetMode="External"/><Relationship Id="rId29" Type="http://schemas.openxmlformats.org/officeDocument/2006/relationships/hyperlink" Target="https://journals.plos.org/climate/article?id=10.1371/journal.pclm.0000124" TargetMode="External"/><Relationship Id="rId7" Type="http://schemas.openxmlformats.org/officeDocument/2006/relationships/hyperlink" Target="https://www.postcarbon.org/" TargetMode="External"/><Relationship Id="rId8" Type="http://schemas.openxmlformats.org/officeDocument/2006/relationships/hyperlink" Target="https://power.postcarbon.org/" TargetMode="External"/><Relationship Id="rId31" Type="http://schemas.openxmlformats.org/officeDocument/2006/relationships/hyperlink" Target="https://www.reuters.com/business/environment/why-carbon-capture-is-no-easy-solution-climate-change-2023-11-22/" TargetMode="External"/><Relationship Id="rId30" Type="http://schemas.openxmlformats.org/officeDocument/2006/relationships/hyperlink" Target="https://www.nature.com/articles/d41586-023-00180-4" TargetMode="External"/><Relationship Id="rId11" Type="http://schemas.openxmlformats.org/officeDocument/2006/relationships/hyperlink" Target="https://natural-resources.canada.ca/research-centres-and-labs/geological-survey-canada/17100" TargetMode="External"/><Relationship Id="rId33" Type="http://schemas.openxmlformats.org/officeDocument/2006/relationships/hyperlink" Target="https://unfccc.int/process-and-meetings/the-paris-agreement" TargetMode="External"/><Relationship Id="rId10" Type="http://schemas.openxmlformats.org/officeDocument/2006/relationships/hyperlink" Target="https://observatory.wiki/Richard_Heinberg" TargetMode="External"/><Relationship Id="rId32" Type="http://schemas.openxmlformats.org/officeDocument/2006/relationships/hyperlink" Target="https://www.statista.com/statistics/276629/global-co2-emissions/" TargetMode="External"/><Relationship Id="rId13" Type="http://schemas.openxmlformats.org/officeDocument/2006/relationships/hyperlink" Target="https://drive.google.com/drive/folders/1Y-Q7_Dpmxq1I5rWOFsxwO5utDT_yYrkK?usp=drive_link" TargetMode="External"/><Relationship Id="rId12" Type="http://schemas.openxmlformats.org/officeDocument/2006/relationships/hyperlink" Target="https://independentmediainstitute.org/earth-food-life/" TargetMode="External"/><Relationship Id="rId34" Type="http://schemas.openxmlformats.org/officeDocument/2006/relationships/hyperlink" Target="https://e360.yale.edu/digest/1.5-degrees-scientific-consensus" TargetMode="External"/><Relationship Id="rId15" Type="http://schemas.openxmlformats.org/officeDocument/2006/relationships/hyperlink" Target="https://www.ncei.noaa.gov/access/monitoring/monthly-report/summary-info/global/201312" TargetMode="External"/><Relationship Id="rId14" Type="http://schemas.openxmlformats.org/officeDocument/2006/relationships/hyperlink" Target="https://abcnews.go.com/International/2023-officially-hottest-year-record-global-temperatures-close/story?id=106193851" TargetMode="External"/><Relationship Id="rId17" Type="http://schemas.openxmlformats.org/officeDocument/2006/relationships/hyperlink" Target="https://www.nytimes.com/2024/01/11/climate/global-drought-food-hunger.html#:~:text=The%20United%20Nations%20estimates%20that,%2D%20and%20middle%2Dincome%20countries." TargetMode="External"/><Relationship Id="rId16" Type="http://schemas.openxmlformats.org/officeDocument/2006/relationships/hyperlink" Target="https://www.noaa.gov/news/us-struck-with-historic-number-of-billion-dollar-disasters-in-2023" TargetMode="External"/><Relationship Id="rId19" Type="http://schemas.openxmlformats.org/officeDocument/2006/relationships/hyperlink" Target="https://climate.nasa.gov/vital-signs/carbon-dioxide/" TargetMode="External"/><Relationship Id="rId18" Type="http://schemas.openxmlformats.org/officeDocument/2006/relationships/hyperlink" Target="https://reliefweb.int/report/world/counting-cost-2023-year-climate-breakdown-december-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