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55918" w:rsidRDefault="00FB2628">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La transición hacia energías renovables está fracasando</w:t>
      </w:r>
    </w:p>
    <w:p w14:paraId="00000002" w14:textId="77777777" w:rsidR="00F55918" w:rsidRDefault="00FB2628">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Resumen:</w:t>
      </w:r>
      <w:r>
        <w:rPr>
          <w:rFonts w:ascii="Times New Roman" w:eastAsia="Times New Roman" w:hAnsi="Times New Roman" w:cs="Times New Roman"/>
          <w:sz w:val="28"/>
          <w:szCs w:val="28"/>
        </w:rPr>
        <w:t xml:space="preserve"> La energía renovable no está reemplazando la energía de combustibles fósiles: le está sumando.</w:t>
      </w:r>
    </w:p>
    <w:p w14:paraId="00000003" w14:textId="77777777" w:rsidR="00F55918" w:rsidRDefault="00FB2628">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Richard </w:t>
      </w:r>
      <w:proofErr w:type="spellStart"/>
      <w:r>
        <w:rPr>
          <w:rFonts w:ascii="Times New Roman" w:eastAsia="Times New Roman" w:hAnsi="Times New Roman" w:cs="Times New Roman"/>
          <w:sz w:val="28"/>
          <w:szCs w:val="28"/>
          <w:highlight w:val="white"/>
        </w:rPr>
        <w:t>Heinberg</w:t>
      </w:r>
      <w:proofErr w:type="spellEnd"/>
    </w:p>
    <w:p w14:paraId="00000004" w14:textId="77777777" w:rsidR="00F55918" w:rsidRDefault="00FB2628">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w:t>
      </w:r>
      <w:hyperlink r:id="rId4">
        <w:r>
          <w:rPr>
            <w:rFonts w:ascii="Times New Roman" w:eastAsia="Times New Roman" w:hAnsi="Times New Roman" w:cs="Times New Roman"/>
            <w:color w:val="1155CC"/>
            <w:sz w:val="28"/>
            <w:szCs w:val="28"/>
            <w:highlight w:val="white"/>
            <w:u w:val="single"/>
          </w:rPr>
          <w:t xml:space="preserve">Richard </w:t>
        </w:r>
        <w:proofErr w:type="spellStart"/>
        <w:r>
          <w:rPr>
            <w:rFonts w:ascii="Times New Roman" w:eastAsia="Times New Roman" w:hAnsi="Times New Roman" w:cs="Times New Roman"/>
            <w:color w:val="1155CC"/>
            <w:sz w:val="28"/>
            <w:szCs w:val="28"/>
            <w:highlight w:val="white"/>
            <w:u w:val="single"/>
          </w:rPr>
          <w:t>Heinberg</w:t>
        </w:r>
        <w:proofErr w:type="spellEnd"/>
      </w:hyperlink>
      <w:r>
        <w:rPr>
          <w:rFonts w:ascii="Times New Roman" w:eastAsia="Times New Roman" w:hAnsi="Times New Roman" w:cs="Times New Roman"/>
          <w:sz w:val="28"/>
          <w:szCs w:val="28"/>
          <w:highlight w:val="white"/>
        </w:rPr>
        <w:t xml:space="preserve"> es un miembro senior</w:t>
      </w:r>
      <w:r>
        <w:rPr>
          <w:rFonts w:ascii="Times New Roman" w:eastAsia="Times New Roman" w:hAnsi="Times New Roman" w:cs="Times New Roman"/>
          <w:sz w:val="28"/>
          <w:szCs w:val="28"/>
          <w:highlight w:val="white"/>
        </w:rPr>
        <w:t xml:space="preserve"> del </w:t>
      </w:r>
      <w:hyperlink r:id="rId5">
        <w:r>
          <w:rPr>
            <w:rFonts w:ascii="Times New Roman" w:eastAsia="Times New Roman" w:hAnsi="Times New Roman" w:cs="Times New Roman"/>
            <w:color w:val="1155CC"/>
            <w:sz w:val="28"/>
            <w:szCs w:val="28"/>
            <w:highlight w:val="white"/>
            <w:u w:val="single"/>
          </w:rPr>
          <w:t xml:space="preserve">Post </w:t>
        </w:r>
        <w:proofErr w:type="spellStart"/>
        <w:r>
          <w:rPr>
            <w:rFonts w:ascii="Times New Roman" w:eastAsia="Times New Roman" w:hAnsi="Times New Roman" w:cs="Times New Roman"/>
            <w:color w:val="1155CC"/>
            <w:sz w:val="28"/>
            <w:szCs w:val="28"/>
            <w:highlight w:val="white"/>
            <w:u w:val="single"/>
          </w:rPr>
          <w:t>Carbon</w:t>
        </w:r>
        <w:proofErr w:type="spellEnd"/>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Institute</w:t>
        </w:r>
        <w:proofErr w:type="spellEnd"/>
      </w:hyperlink>
      <w:r>
        <w:rPr>
          <w:rFonts w:ascii="Times New Roman" w:eastAsia="Times New Roman" w:hAnsi="Times New Roman" w:cs="Times New Roman"/>
          <w:sz w:val="28"/>
          <w:szCs w:val="28"/>
          <w:highlight w:val="white"/>
        </w:rPr>
        <w:t xml:space="preserve"> y autor de </w:t>
      </w:r>
      <w:hyperlink r:id="rId6">
        <w:r>
          <w:rPr>
            <w:rFonts w:ascii="Times New Roman" w:eastAsia="Times New Roman" w:hAnsi="Times New Roman" w:cs="Times New Roman"/>
            <w:i/>
            <w:color w:val="1155CC"/>
            <w:sz w:val="28"/>
            <w:szCs w:val="28"/>
            <w:highlight w:val="white"/>
            <w:u w:val="single"/>
          </w:rPr>
          <w:t>Electricidad: límites y perspectivas para la supervivencia humana</w:t>
        </w:r>
      </w:hyperlink>
      <w:r>
        <w:rPr>
          <w:rFonts w:ascii="Times New Roman" w:eastAsia="Times New Roman" w:hAnsi="Times New Roman" w:cs="Times New Roman"/>
          <w:sz w:val="28"/>
          <w:szCs w:val="28"/>
          <w:highlight w:val="white"/>
        </w:rPr>
        <w:t>.</w:t>
      </w:r>
    </w:p>
    <w:p w14:paraId="00000005" w14:textId="77777777" w:rsidR="00F55918" w:rsidRDefault="00FB2628">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Instituto de medios independientes</w:t>
      </w:r>
    </w:p>
    <w:p w14:paraId="00000006" w14:textId="77777777" w:rsidR="00F55918" w:rsidRDefault="00FB2628">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Línea de crédito: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rPr>
        <w:t xml:space="preserve">Este artículo fue producido para </w:t>
      </w:r>
      <w:hyperlink r:id="rId7">
        <w:proofErr w:type="spellStart"/>
        <w:r>
          <w:rPr>
            <w:rFonts w:ascii="Times New Roman" w:eastAsia="Times New Roman" w:hAnsi="Times New Roman" w:cs="Times New Roman"/>
            <w:i/>
            <w:color w:val="1155CC"/>
            <w:sz w:val="28"/>
            <w:szCs w:val="28"/>
            <w:u w:val="single"/>
          </w:rPr>
          <w:t>Earth</w:t>
        </w:r>
        <w:proofErr w:type="spellEnd"/>
        <w:r>
          <w:rPr>
            <w:rFonts w:ascii="Times New Roman" w:eastAsia="Times New Roman" w:hAnsi="Times New Roman" w:cs="Times New Roman"/>
            <w:i/>
            <w:color w:val="1155CC"/>
            <w:sz w:val="28"/>
            <w:szCs w:val="28"/>
            <w:u w:val="single"/>
          </w:rPr>
          <w:t xml:space="preserve"> | </w:t>
        </w:r>
        <w:proofErr w:type="spellStart"/>
        <w:r>
          <w:rPr>
            <w:rFonts w:ascii="Times New Roman" w:eastAsia="Times New Roman" w:hAnsi="Times New Roman" w:cs="Times New Roman"/>
            <w:i/>
            <w:color w:val="1155CC"/>
            <w:sz w:val="28"/>
            <w:szCs w:val="28"/>
            <w:u w:val="single"/>
          </w:rPr>
          <w:t>Food</w:t>
        </w:r>
        <w:proofErr w:type="spellEnd"/>
        <w:r>
          <w:rPr>
            <w:rFonts w:ascii="Times New Roman" w:eastAsia="Times New Roman" w:hAnsi="Times New Roman" w:cs="Times New Roman"/>
            <w:i/>
            <w:color w:val="1155CC"/>
            <w:sz w:val="28"/>
            <w:szCs w:val="28"/>
            <w:u w:val="single"/>
          </w:rPr>
          <w:t xml:space="preserve"> | </w:t>
        </w:r>
        <w:proofErr w:type="spellStart"/>
        <w:r>
          <w:rPr>
            <w:rFonts w:ascii="Times New Roman" w:eastAsia="Times New Roman" w:hAnsi="Times New Roman" w:cs="Times New Roman"/>
            <w:i/>
            <w:color w:val="1155CC"/>
            <w:sz w:val="28"/>
            <w:szCs w:val="28"/>
            <w:u w:val="single"/>
          </w:rPr>
          <w:t>Life</w:t>
        </w:r>
        <w:proofErr w:type="spellEnd"/>
      </w:hyperlink>
      <w:r>
        <w:rPr>
          <w:rFonts w:ascii="Times New Roman" w:eastAsia="Times New Roman" w:hAnsi="Times New Roman" w:cs="Times New Roman"/>
          <w:i/>
          <w:sz w:val="28"/>
          <w:szCs w:val="28"/>
        </w:rPr>
        <w:t>, un proyecto del Instituto de medios independientes.</w:t>
      </w:r>
    </w:p>
    <w:p w14:paraId="00000007" w14:textId="77777777" w:rsidR="00F55918" w:rsidRDefault="00FB2628">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Cambio climático, Medio ambiente, Activismo, Política, Economía, Comercio, Ciencia, Tecnología, Opinión, Norteamérica/Estados Unidos, Asia/China, África/Mal</w:t>
      </w:r>
      <w:r>
        <w:rPr>
          <w:rFonts w:ascii="Times New Roman" w:eastAsia="Times New Roman" w:hAnsi="Times New Roman" w:cs="Times New Roman"/>
          <w:sz w:val="28"/>
          <w:szCs w:val="28"/>
          <w:highlight w:val="white"/>
        </w:rPr>
        <w:t>awi, África, Europa/Francia, Europa</w:t>
      </w:r>
    </w:p>
    <w:p w14:paraId="00000008" w14:textId="77777777" w:rsidR="00F55918" w:rsidRDefault="00F55918">
      <w:pPr>
        <w:widowControl w:val="0"/>
        <w:spacing w:before="200" w:after="200" w:line="276" w:lineRule="auto"/>
        <w:rPr>
          <w:rFonts w:ascii="Times New Roman" w:eastAsia="Times New Roman" w:hAnsi="Times New Roman" w:cs="Times New Roman"/>
          <w:b/>
          <w:sz w:val="28"/>
          <w:szCs w:val="28"/>
        </w:rPr>
      </w:pPr>
    </w:p>
    <w:p w14:paraId="00000009" w14:textId="77777777" w:rsidR="00F55918" w:rsidRDefault="00FB2628">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A"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pesar de las inversiones en energía renovable e instalaciones, las actuales emisiones de gases de invernadero continúan aumentando. Esto se debe en gran medida al crecimiento económico: mientras</w:t>
      </w:r>
      <w:r>
        <w:rPr>
          <w:rFonts w:ascii="Times New Roman" w:eastAsia="Times New Roman" w:hAnsi="Times New Roman" w:cs="Times New Roman"/>
          <w:sz w:val="28"/>
          <w:szCs w:val="28"/>
        </w:rPr>
        <w:t xml:space="preserve"> que en años recientes los suministros de energía renovable se han expandido, el uso de la energía mundial </w:t>
      </w:r>
      <w:hyperlink r:id="rId8">
        <w:r>
          <w:rPr>
            <w:rFonts w:ascii="Times New Roman" w:eastAsia="Times New Roman" w:hAnsi="Times New Roman" w:cs="Times New Roman"/>
            <w:color w:val="1155CC"/>
            <w:sz w:val="28"/>
            <w:szCs w:val="28"/>
            <w:u w:val="single"/>
          </w:rPr>
          <w:t xml:space="preserve">se ha inflado </w:t>
        </w:r>
        <w:r>
          <w:rPr>
            <w:rFonts w:ascii="Times New Roman" w:eastAsia="Times New Roman" w:hAnsi="Times New Roman" w:cs="Times New Roman"/>
            <w:color w:val="1155CC"/>
            <w:sz w:val="28"/>
            <w:szCs w:val="28"/>
            <w:u w:val="single"/>
          </w:rPr>
          <w:t>aún más</w:t>
        </w:r>
      </w:hyperlink>
      <w:r>
        <w:rPr>
          <w:rFonts w:ascii="Times New Roman" w:eastAsia="Times New Roman" w:hAnsi="Times New Roman" w:cs="Times New Roman"/>
          <w:sz w:val="28"/>
          <w:szCs w:val="28"/>
        </w:rPr>
        <w:t>, con la brecha siendo suplida por combustibles fósiles. Mientras más crece la economía mundial, más difícil se hacen las adiciones de energía renovable para cambiar el rumbo hacia reemplazar, efectivamente, la energía de los combustibles fósiles, en vez d</w:t>
      </w:r>
      <w:r>
        <w:rPr>
          <w:rFonts w:ascii="Times New Roman" w:eastAsia="Times New Roman" w:hAnsi="Times New Roman" w:cs="Times New Roman"/>
          <w:sz w:val="28"/>
          <w:szCs w:val="28"/>
        </w:rPr>
        <w:t>e agregarle.</w:t>
      </w:r>
    </w:p>
    <w:p w14:paraId="0000000B"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idea de dominar voluntariamente el crecimiento económico para minimizar el cambio climático y hacer más fácil el reemplazo de combustibles fósiles es un anatema político no sólo para los países ricos, cuya población se ha acostumbrado a con</w:t>
      </w:r>
      <w:r>
        <w:rPr>
          <w:rFonts w:ascii="Times New Roman" w:eastAsia="Times New Roman" w:hAnsi="Times New Roman" w:cs="Times New Roman"/>
          <w:sz w:val="28"/>
          <w:szCs w:val="28"/>
        </w:rPr>
        <w:t xml:space="preserve">sumir a niveles </w:t>
      </w:r>
      <w:r>
        <w:rPr>
          <w:rFonts w:ascii="Times New Roman" w:eastAsia="Times New Roman" w:hAnsi="Times New Roman" w:cs="Times New Roman"/>
          <w:sz w:val="28"/>
          <w:szCs w:val="28"/>
        </w:rPr>
        <w:lastRenderedPageBreak/>
        <w:t>extraordinariamente altos, sino aún más en los países más pobres, a los que se les ha prometido la oportunidad de “desarrollarse”.</w:t>
      </w:r>
    </w:p>
    <w:p w14:paraId="0000000C"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Después de todo, son los países ricos los que han sido responsables de la gran mayoría de las pasadas emision</w:t>
      </w:r>
      <w:r>
        <w:rPr>
          <w:rFonts w:ascii="Times New Roman" w:eastAsia="Times New Roman" w:hAnsi="Times New Roman" w:cs="Times New Roman"/>
          <w:sz w:val="28"/>
          <w:szCs w:val="28"/>
        </w:rPr>
        <w:t>es (que están conduciendo actualmente al cambio climático); en efecto, estos países se hicieron ricos principalmente por la actividad industrial de la que las emisiones de carbono son una consecuencia. Ahora son los países más pobres del mundo los que está</w:t>
      </w:r>
      <w:r>
        <w:rPr>
          <w:rFonts w:ascii="Times New Roman" w:eastAsia="Times New Roman" w:hAnsi="Times New Roman" w:cs="Times New Roman"/>
          <w:sz w:val="28"/>
          <w:szCs w:val="28"/>
        </w:rPr>
        <w:t xml:space="preserve">n viviendo </w:t>
      </w:r>
      <w:hyperlink r:id="rId9">
        <w:r>
          <w:rPr>
            <w:rFonts w:ascii="Times New Roman" w:eastAsia="Times New Roman" w:hAnsi="Times New Roman" w:cs="Times New Roman"/>
            <w:color w:val="1155CC"/>
            <w:sz w:val="28"/>
            <w:szCs w:val="28"/>
            <w:u w:val="single"/>
          </w:rPr>
          <w:t>la peor parte de los impactos</w:t>
        </w:r>
      </w:hyperlink>
      <w:r>
        <w:rPr>
          <w:rFonts w:ascii="Times New Roman" w:eastAsia="Times New Roman" w:hAnsi="Times New Roman" w:cs="Times New Roman"/>
          <w:sz w:val="28"/>
          <w:szCs w:val="28"/>
        </w:rPr>
        <w:t xml:space="preserve"> del cambio climático provocados por los más ricos. No es</w:t>
      </w:r>
      <w:r>
        <w:rPr>
          <w:rFonts w:ascii="Times New Roman" w:eastAsia="Times New Roman" w:hAnsi="Times New Roman" w:cs="Times New Roman"/>
          <w:sz w:val="28"/>
          <w:szCs w:val="28"/>
        </w:rPr>
        <w:t xml:space="preserve"> ni sostenible ni justo el perpetuar la explotación de tierra, recursos y trabajo en los países menos industrializados, así como en las comunidades históricamente explotadas en los países ricos, para ambos mantener los estilos de vida y las expectativas de</w:t>
      </w:r>
      <w:r>
        <w:rPr>
          <w:rFonts w:ascii="Times New Roman" w:eastAsia="Times New Roman" w:hAnsi="Times New Roman" w:cs="Times New Roman"/>
          <w:sz w:val="28"/>
          <w:szCs w:val="28"/>
        </w:rPr>
        <w:t xml:space="preserve"> profundización del crecimiento de la minoría adinerada.</w:t>
      </w:r>
    </w:p>
    <w:p w14:paraId="0000000D"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Desde la perspectiva de los pueblos en las naciones menos industrializadas, el querer consumir más es natural, algo que sencillamente parece justo. Pero esto se traduce en más crecimiento económico g</w:t>
      </w:r>
      <w:r>
        <w:rPr>
          <w:rFonts w:ascii="Times New Roman" w:eastAsia="Times New Roman" w:hAnsi="Times New Roman" w:cs="Times New Roman"/>
          <w:sz w:val="28"/>
          <w:szCs w:val="28"/>
        </w:rPr>
        <w:t>lobal, y más dificultades para reemplazar globalmente combustibles fósiles por renovables. China es ejemplar respecto a este dilema: en las últimas tres décadas, la nación más poblada del mundo levantó cientos de miles de personas de la pobreza, pero en el</w:t>
      </w:r>
      <w:r>
        <w:rPr>
          <w:rFonts w:ascii="Times New Roman" w:eastAsia="Times New Roman" w:hAnsi="Times New Roman" w:cs="Times New Roman"/>
          <w:sz w:val="28"/>
          <w:szCs w:val="28"/>
        </w:rPr>
        <w:t xml:space="preserve"> proceso se convirtió en el mayor productor y consumidor de carbón del mundo.</w:t>
      </w:r>
    </w:p>
    <w:p w14:paraId="0000000E" w14:textId="77777777" w:rsidR="00F55918" w:rsidRDefault="00FB2628">
      <w:pPr>
        <w:widowControl w:val="0"/>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dilema de los materiales</w:t>
      </w:r>
    </w:p>
    <w:p w14:paraId="0000000F"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Otra cosa que representa una dificultad enorme para un cambio societal de combustibles fósiles a fuentes de energía renovables es nuestra necesidad en</w:t>
      </w:r>
      <w:r>
        <w:rPr>
          <w:rFonts w:ascii="Times New Roman" w:eastAsia="Times New Roman" w:hAnsi="Times New Roman" w:cs="Times New Roman"/>
          <w:sz w:val="28"/>
          <w:szCs w:val="28"/>
        </w:rPr>
        <w:t xml:space="preserve"> aumento de minerales y metales. El </w:t>
      </w:r>
      <w:hyperlink r:id="rId10">
        <w:r>
          <w:rPr>
            <w:rFonts w:ascii="Times New Roman" w:eastAsia="Times New Roman" w:hAnsi="Times New Roman" w:cs="Times New Roman"/>
            <w:color w:val="1155CC"/>
            <w:sz w:val="28"/>
            <w:szCs w:val="28"/>
            <w:u w:val="single"/>
          </w:rPr>
          <w:t>Banco Mundial</w:t>
        </w:r>
      </w:hyperlink>
      <w:r>
        <w:rPr>
          <w:rFonts w:ascii="Times New Roman" w:eastAsia="Times New Roman" w:hAnsi="Times New Roman" w:cs="Times New Roman"/>
          <w:sz w:val="28"/>
          <w:szCs w:val="28"/>
        </w:rPr>
        <w:t xml:space="preserve">, la </w:t>
      </w:r>
      <w:hyperlink r:id="rId11">
        <w:r>
          <w:rPr>
            <w:rFonts w:ascii="Times New Roman" w:eastAsia="Times New Roman" w:hAnsi="Times New Roman" w:cs="Times New Roman"/>
            <w:color w:val="1155CC"/>
            <w:sz w:val="28"/>
            <w:szCs w:val="28"/>
            <w:u w:val="single"/>
          </w:rPr>
          <w:t>Agencia Internacional de Energía</w:t>
        </w:r>
      </w:hyperlink>
      <w:r>
        <w:rPr>
          <w:rFonts w:ascii="Times New Roman" w:eastAsia="Times New Roman" w:hAnsi="Times New Roman" w:cs="Times New Roman"/>
          <w:sz w:val="28"/>
          <w:szCs w:val="28"/>
        </w:rPr>
        <w:t xml:space="preserve">, el </w:t>
      </w:r>
      <w:hyperlink r:id="rId12">
        <w:r>
          <w:rPr>
            <w:rFonts w:ascii="Times New Roman" w:eastAsia="Times New Roman" w:hAnsi="Times New Roman" w:cs="Times New Roman"/>
            <w:color w:val="1155CC"/>
            <w:sz w:val="28"/>
            <w:szCs w:val="28"/>
            <w:u w:val="single"/>
          </w:rPr>
          <w:t>FMI</w:t>
        </w:r>
      </w:hyperlink>
      <w:r>
        <w:rPr>
          <w:rFonts w:ascii="Times New Roman" w:eastAsia="Times New Roman" w:hAnsi="Times New Roman" w:cs="Times New Roman"/>
          <w:sz w:val="28"/>
          <w:szCs w:val="28"/>
        </w:rPr>
        <w:t xml:space="preserve"> y </w:t>
      </w:r>
      <w:hyperlink r:id="rId13">
        <w:r>
          <w:rPr>
            <w:rFonts w:ascii="Times New Roman" w:eastAsia="Times New Roman" w:hAnsi="Times New Roman" w:cs="Times New Roman"/>
            <w:color w:val="1155CC"/>
            <w:sz w:val="28"/>
            <w:szCs w:val="28"/>
            <w:u w:val="single"/>
          </w:rPr>
          <w:t>M</w:t>
        </w:r>
        <w:r>
          <w:rPr>
            <w:rFonts w:ascii="Times New Roman" w:eastAsia="Times New Roman" w:hAnsi="Times New Roman" w:cs="Times New Roman"/>
            <w:color w:val="1155CC"/>
            <w:sz w:val="28"/>
            <w:szCs w:val="28"/>
            <w:u w:val="single"/>
          </w:rPr>
          <w:t>cKinsey and Company</w:t>
        </w:r>
      </w:hyperlink>
      <w:r>
        <w:rPr>
          <w:rFonts w:ascii="Times New Roman" w:eastAsia="Times New Roman" w:hAnsi="Times New Roman" w:cs="Times New Roman"/>
          <w:sz w:val="28"/>
          <w:szCs w:val="28"/>
        </w:rPr>
        <w:t xml:space="preserve">, todos, han publicado informes en los últimos dos años advirtiendo sobre este problema en ascenso. </w:t>
      </w:r>
      <w:hyperlink r:id="rId14">
        <w:r>
          <w:rPr>
            <w:rFonts w:ascii="Times New Roman" w:eastAsia="Times New Roman" w:hAnsi="Times New Roman" w:cs="Times New Roman"/>
            <w:color w:val="1155CC"/>
            <w:sz w:val="28"/>
            <w:szCs w:val="28"/>
            <w:u w:val="single"/>
          </w:rPr>
          <w:t>Vastas</w:t>
        </w:r>
      </w:hyperlink>
      <w:r>
        <w:rPr>
          <w:rFonts w:ascii="Times New Roman" w:eastAsia="Times New Roman" w:hAnsi="Times New Roman" w:cs="Times New Roman"/>
          <w:sz w:val="28"/>
          <w:szCs w:val="28"/>
        </w:rPr>
        <w:t xml:space="preserve"> </w:t>
      </w:r>
      <w:hyperlink r:id="rId15">
        <w:r>
          <w:rPr>
            <w:rFonts w:ascii="Times New Roman" w:eastAsia="Times New Roman" w:hAnsi="Times New Roman" w:cs="Times New Roman"/>
            <w:color w:val="1155CC"/>
            <w:sz w:val="28"/>
            <w:szCs w:val="28"/>
            <w:u w:val="single"/>
          </w:rPr>
          <w:t>cantidades</w:t>
        </w:r>
      </w:hyperlink>
      <w:r>
        <w:rPr>
          <w:rFonts w:ascii="Times New Roman" w:eastAsia="Times New Roman" w:hAnsi="Times New Roman" w:cs="Times New Roman"/>
          <w:color w:val="1155CC"/>
          <w:sz w:val="28"/>
          <w:szCs w:val="28"/>
        </w:rPr>
        <w:t xml:space="preserve"> </w:t>
      </w:r>
      <w:r>
        <w:rPr>
          <w:rFonts w:ascii="Times New Roman" w:eastAsia="Times New Roman" w:hAnsi="Times New Roman" w:cs="Times New Roman"/>
          <w:sz w:val="28"/>
          <w:szCs w:val="28"/>
        </w:rPr>
        <w:t>de metales y minerales serán requeridas no sólo para hacer paneles solares y turbinas de vie</w:t>
      </w:r>
      <w:r>
        <w:rPr>
          <w:rFonts w:ascii="Times New Roman" w:eastAsia="Times New Roman" w:hAnsi="Times New Roman" w:cs="Times New Roman"/>
          <w:sz w:val="28"/>
          <w:szCs w:val="28"/>
        </w:rPr>
        <w:t>nto, sino también para baterías, vehículos eléctricos, y nuevos equipos industriales que funcionan con electricidad en vez de combustibles basados en carbón.</w:t>
      </w:r>
    </w:p>
    <w:p w14:paraId="00000010"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Algunos de estos materiales ya están demostrando señales de escasez en aumento: según el Foro Econ</w:t>
      </w:r>
      <w:r>
        <w:rPr>
          <w:rFonts w:ascii="Times New Roman" w:eastAsia="Times New Roman" w:hAnsi="Times New Roman" w:cs="Times New Roman"/>
          <w:sz w:val="28"/>
          <w:szCs w:val="28"/>
        </w:rPr>
        <w:t xml:space="preserve">ómico Mundial, el costo promedio de producir cobre ha incrementado en más de un 300% en años recientes, mientras que el grado de mena de cobre </w:t>
      </w:r>
      <w:hyperlink r:id="rId16">
        <w:r>
          <w:rPr>
            <w:rFonts w:ascii="Times New Roman" w:eastAsia="Times New Roman" w:hAnsi="Times New Roman" w:cs="Times New Roman"/>
            <w:color w:val="1155CC"/>
            <w:sz w:val="28"/>
            <w:szCs w:val="28"/>
            <w:u w:val="single"/>
          </w:rPr>
          <w:t>ha caído un 30%</w:t>
        </w:r>
      </w:hyperlink>
      <w:r>
        <w:rPr>
          <w:rFonts w:ascii="Times New Roman" w:eastAsia="Times New Roman" w:hAnsi="Times New Roman" w:cs="Times New Roman"/>
          <w:sz w:val="28"/>
          <w:szCs w:val="28"/>
        </w:rPr>
        <w:t>.</w:t>
      </w:r>
    </w:p>
    <w:p w14:paraId="00000011" w14:textId="77777777" w:rsidR="00F55918" w:rsidRDefault="00FB2628">
      <w:pPr>
        <w:spacing w:before="200" w:after="200" w:line="276" w:lineRule="auto"/>
        <w:rPr>
          <w:rFonts w:ascii="Times New Roman" w:eastAsia="Times New Roman" w:hAnsi="Times New Roman" w:cs="Times New Roman"/>
          <w:sz w:val="28"/>
          <w:szCs w:val="28"/>
        </w:rPr>
      </w:pPr>
      <w:hyperlink r:id="rId17">
        <w:r>
          <w:rPr>
            <w:rFonts w:ascii="Times New Roman" w:eastAsia="Times New Roman" w:hAnsi="Times New Roman" w:cs="Times New Roman"/>
            <w:color w:val="1155CC"/>
            <w:sz w:val="28"/>
            <w:szCs w:val="28"/>
            <w:u w:val="single"/>
          </w:rPr>
          <w:t>Evaluaciones optimistas</w:t>
        </w:r>
      </w:hyperlink>
      <w:r>
        <w:rPr>
          <w:rFonts w:ascii="Times New Roman" w:eastAsia="Times New Roman" w:hAnsi="Times New Roman" w:cs="Times New Roman"/>
          <w:sz w:val="28"/>
          <w:szCs w:val="28"/>
        </w:rPr>
        <w:t xml:space="preserve"> del reto de los materiales sugieren que hay suficientes reservas globales para la construcción d</w:t>
      </w:r>
      <w:r>
        <w:rPr>
          <w:rFonts w:ascii="Times New Roman" w:eastAsia="Times New Roman" w:hAnsi="Times New Roman" w:cs="Times New Roman"/>
          <w:sz w:val="28"/>
          <w:szCs w:val="28"/>
        </w:rPr>
        <w:t xml:space="preserve">e una sola generación de productos de nuevos dispositivos y la infraestructura necesaria (asumiendo algunas sustituciones, con, por ejemplo, el litio para baterías que eventualmente serán reemplazadas </w:t>
      </w:r>
      <w:hyperlink r:id="rId18">
        <w:r>
          <w:rPr>
            <w:rFonts w:ascii="Times New Roman" w:eastAsia="Times New Roman" w:hAnsi="Times New Roman" w:cs="Times New Roman"/>
            <w:color w:val="1155CC"/>
            <w:sz w:val="28"/>
            <w:szCs w:val="28"/>
            <w:u w:val="single"/>
          </w:rPr>
          <w:t>por elementos más abundantes como el hierro</w:t>
        </w:r>
      </w:hyperlink>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Pero,</w:t>
      </w:r>
      <w:proofErr w:type="gramEnd"/>
      <w:r>
        <w:rPr>
          <w:rFonts w:ascii="Times New Roman" w:eastAsia="Times New Roman" w:hAnsi="Times New Roman" w:cs="Times New Roman"/>
          <w:sz w:val="28"/>
          <w:szCs w:val="28"/>
        </w:rPr>
        <w:t xml:space="preserve"> ¿qué puede hacer la sociedad mientras que la primera generación de dispositivos e infraestructura envejece y</w:t>
      </w:r>
      <w:r>
        <w:rPr>
          <w:rFonts w:ascii="Times New Roman" w:eastAsia="Times New Roman" w:hAnsi="Times New Roman" w:cs="Times New Roman"/>
          <w:sz w:val="28"/>
          <w:szCs w:val="28"/>
        </w:rPr>
        <w:t xml:space="preserve"> necesita reemplazo?</w:t>
      </w:r>
    </w:p>
    <w:p w14:paraId="00000012" w14:textId="77777777" w:rsidR="00F55918" w:rsidRDefault="00FB2628">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​​La economía circular: ¿un espejismo?</w:t>
      </w:r>
    </w:p>
    <w:p w14:paraId="00000013"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De ahí el interés más bien repentino y extendido en la creación de una </w:t>
      </w:r>
      <w:hyperlink r:id="rId19">
        <w:r>
          <w:rPr>
            <w:rFonts w:ascii="Times New Roman" w:eastAsia="Times New Roman" w:hAnsi="Times New Roman" w:cs="Times New Roman"/>
            <w:color w:val="1155CC"/>
            <w:sz w:val="28"/>
            <w:szCs w:val="28"/>
            <w:u w:val="single"/>
          </w:rPr>
          <w:t>economía circular</w:t>
        </w:r>
      </w:hyperlink>
      <w:r>
        <w:rPr>
          <w:rFonts w:ascii="Times New Roman" w:eastAsia="Times New Roman" w:hAnsi="Times New Roman" w:cs="Times New Roman"/>
          <w:sz w:val="28"/>
          <w:szCs w:val="28"/>
        </w:rPr>
        <w:t xml:space="preserve"> en la que todo es reciclado infinitamente. Desafortunadamente, como lo descubrió el economista Nicholas </w:t>
      </w:r>
      <w:proofErr w:type="spellStart"/>
      <w:r>
        <w:rPr>
          <w:rFonts w:ascii="Times New Roman" w:eastAsia="Times New Roman" w:hAnsi="Times New Roman" w:cs="Times New Roman"/>
          <w:sz w:val="28"/>
          <w:szCs w:val="28"/>
        </w:rPr>
        <w:t>Georgescu-Roegen</w:t>
      </w:r>
      <w:proofErr w:type="spellEnd"/>
      <w:r>
        <w:rPr>
          <w:rFonts w:ascii="Times New Roman" w:eastAsia="Times New Roman" w:hAnsi="Times New Roman" w:cs="Times New Roman"/>
          <w:sz w:val="28"/>
          <w:szCs w:val="28"/>
        </w:rPr>
        <w:t xml:space="preserve"> en su </w:t>
      </w:r>
      <w:hyperlink r:id="rId20">
        <w:r>
          <w:rPr>
            <w:rFonts w:ascii="Times New Roman" w:eastAsia="Times New Roman" w:hAnsi="Times New Roman" w:cs="Times New Roman"/>
            <w:color w:val="1155CC"/>
            <w:sz w:val="28"/>
            <w:szCs w:val="28"/>
            <w:u w:val="single"/>
          </w:rPr>
          <w:t>trabajo pionero sobre la entropía</w:t>
        </w:r>
      </w:hyperlink>
      <w:r>
        <w:rPr>
          <w:rFonts w:ascii="Times New Roman" w:eastAsia="Times New Roman" w:hAnsi="Times New Roman" w:cs="Times New Roman"/>
          <w:sz w:val="28"/>
          <w:szCs w:val="28"/>
        </w:rPr>
        <w:t>, reciclar siempre es algo incompleto y siempre ostenta un costo energético. Los materiales típicamente se degrad</w:t>
      </w:r>
      <w:r>
        <w:rPr>
          <w:rFonts w:ascii="Times New Roman" w:eastAsia="Times New Roman" w:hAnsi="Times New Roman" w:cs="Times New Roman"/>
          <w:sz w:val="28"/>
          <w:szCs w:val="28"/>
        </w:rPr>
        <w:t>an durante cada ciclo de uso, y algunos se desechan en el proceso de reciclado.</w:t>
      </w:r>
    </w:p>
    <w:p w14:paraId="00000014"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 </w:t>
      </w:r>
      <w:hyperlink r:id="rId21">
        <w:r>
          <w:rPr>
            <w:rFonts w:ascii="Times New Roman" w:eastAsia="Times New Roman" w:hAnsi="Times New Roman" w:cs="Times New Roman"/>
            <w:color w:val="1155CC"/>
            <w:sz w:val="28"/>
            <w:szCs w:val="28"/>
            <w:u w:val="single"/>
          </w:rPr>
          <w:t>análisis</w:t>
        </w:r>
      </w:hyperlink>
      <w:r>
        <w:rPr>
          <w:rFonts w:ascii="Times New Roman" w:eastAsia="Times New Roman" w:hAnsi="Times New Roman" w:cs="Times New Roman"/>
          <w:sz w:val="28"/>
          <w:szCs w:val="28"/>
        </w:rPr>
        <w:t xml:space="preserve"> preliminar</w:t>
      </w:r>
      <w:r>
        <w:rPr>
          <w:rFonts w:ascii="Times New Roman" w:eastAsia="Times New Roman" w:hAnsi="Times New Roman" w:cs="Times New Roman"/>
          <w:sz w:val="28"/>
          <w:szCs w:val="28"/>
        </w:rPr>
        <w:t xml:space="preserve"> francés sobre la transición energética que asumió el máximo posible de reciclaje encontró que una crisis de suministro de materiales pudiera retrasarse por tres siglos. ¿Pero llegará a tiempo la economía circular (en sí misma una tarea enorme y un objetiv</w:t>
      </w:r>
      <w:r>
        <w:rPr>
          <w:rFonts w:ascii="Times New Roman" w:eastAsia="Times New Roman" w:hAnsi="Times New Roman" w:cs="Times New Roman"/>
          <w:sz w:val="28"/>
          <w:szCs w:val="28"/>
        </w:rPr>
        <w:t>o lejano) para ganarle a la civilización industrial esos 300 años extra? ¿O se agotará de materiales críticos en apenas unas cuantas décadas con nuestro esfuerzo frenético de construir tantos dispositivos de energía renovable cuanto podamos en la menor can</w:t>
      </w:r>
      <w:r>
        <w:rPr>
          <w:rFonts w:ascii="Times New Roman" w:eastAsia="Times New Roman" w:hAnsi="Times New Roman" w:cs="Times New Roman"/>
          <w:sz w:val="28"/>
          <w:szCs w:val="28"/>
        </w:rPr>
        <w:t>tidad de tiempo posible?</w:t>
      </w:r>
    </w:p>
    <w:p w14:paraId="00000015" w14:textId="77777777" w:rsidR="00F55918" w:rsidRDefault="00FB2628">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 último pareciera ser más probable si los estimados de recursos pesimistas resultan ser acertados. </w:t>
      </w:r>
      <w:proofErr w:type="spellStart"/>
      <w:r>
        <w:rPr>
          <w:rFonts w:ascii="Times New Roman" w:eastAsia="Times New Roman" w:hAnsi="Times New Roman" w:cs="Times New Roman"/>
          <w:sz w:val="28"/>
          <w:szCs w:val="28"/>
        </w:rPr>
        <w:t>Simon</w:t>
      </w:r>
      <w:proofErr w:type="spellEnd"/>
      <w:r>
        <w:rPr>
          <w:rFonts w:ascii="Times New Roman" w:eastAsia="Times New Roman" w:hAnsi="Times New Roman" w:cs="Times New Roman"/>
          <w:sz w:val="28"/>
          <w:szCs w:val="28"/>
        </w:rPr>
        <w:t xml:space="preserve"> Michaux del Departamento Geológico Finlandés </w:t>
      </w:r>
      <w:hyperlink r:id="rId22">
        <w:r>
          <w:rPr>
            <w:rFonts w:ascii="Times New Roman" w:eastAsia="Times New Roman" w:hAnsi="Times New Roman" w:cs="Times New Roman"/>
            <w:color w:val="1155CC"/>
            <w:sz w:val="28"/>
            <w:szCs w:val="28"/>
            <w:u w:val="single"/>
          </w:rPr>
          <w:t>descubre</w:t>
        </w:r>
      </w:hyperlink>
      <w:r>
        <w:rPr>
          <w:rFonts w:ascii="Times New Roman" w:eastAsia="Times New Roman" w:hAnsi="Times New Roman" w:cs="Times New Roman"/>
          <w:sz w:val="28"/>
          <w:szCs w:val="28"/>
        </w:rPr>
        <w:t xml:space="preserve"> que “las reservas globales no son lo suficientemente grandes para suministrar suficientes metales para construir sistemas industriales renovables no basados en combustibles fósiles… Los </w:t>
      </w:r>
      <w:r>
        <w:rPr>
          <w:rFonts w:ascii="Times New Roman" w:eastAsia="Times New Roman" w:hAnsi="Times New Roman" w:cs="Times New Roman"/>
          <w:sz w:val="28"/>
          <w:szCs w:val="28"/>
        </w:rPr>
        <w:lastRenderedPageBreak/>
        <w:t>descubrimientos de depósitos minerales</w:t>
      </w:r>
      <w:r>
        <w:rPr>
          <w:rFonts w:ascii="Times New Roman" w:eastAsia="Times New Roman" w:hAnsi="Times New Roman" w:cs="Times New Roman"/>
          <w:sz w:val="28"/>
          <w:szCs w:val="28"/>
        </w:rPr>
        <w:t xml:space="preserve"> de varios metales han entrado en declive. El grado de menas procesado para muchos metales industriales ha disminuido con el paso del tiempo, resultando en el declive del producto manufacturado de minerales. Esto implica el incremento del consumo de minerí</w:t>
      </w:r>
      <w:r>
        <w:rPr>
          <w:rFonts w:ascii="Times New Roman" w:eastAsia="Times New Roman" w:hAnsi="Times New Roman" w:cs="Times New Roman"/>
          <w:sz w:val="28"/>
          <w:szCs w:val="28"/>
        </w:rPr>
        <w:t>a de energía por unidad de metal”.</w:t>
      </w:r>
    </w:p>
    <w:p w14:paraId="00000016" w14:textId="77777777" w:rsidR="00F55918" w:rsidRDefault="00FB2628">
      <w:pPr>
        <w:shd w:val="clear" w:color="auto" w:fill="FFFFFF"/>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precios del acero ya están </w:t>
      </w:r>
      <w:hyperlink r:id="rId23">
        <w:r>
          <w:rPr>
            <w:rFonts w:ascii="Times New Roman" w:eastAsia="Times New Roman" w:hAnsi="Times New Roman" w:cs="Times New Roman"/>
            <w:color w:val="1155CC"/>
            <w:sz w:val="28"/>
            <w:szCs w:val="28"/>
            <w:u w:val="single"/>
          </w:rPr>
          <w:t>tendiendo</w:t>
        </w:r>
      </w:hyperlink>
      <w:r>
        <w:rPr>
          <w:rFonts w:ascii="Times New Roman" w:eastAsia="Times New Roman" w:hAnsi="Times New Roman" w:cs="Times New Roman"/>
          <w:sz w:val="28"/>
          <w:szCs w:val="28"/>
        </w:rPr>
        <w:t xml:space="preserve"> </w:t>
      </w:r>
      <w:hyperlink r:id="rId24">
        <w:r>
          <w:rPr>
            <w:rFonts w:ascii="Times New Roman" w:eastAsia="Times New Roman" w:hAnsi="Times New Roman" w:cs="Times New Roman"/>
            <w:color w:val="1155CC"/>
            <w:sz w:val="28"/>
            <w:szCs w:val="28"/>
            <w:u w:val="single"/>
          </w:rPr>
          <w:t>al alza</w:t>
        </w:r>
      </w:hyperlink>
      <w:r>
        <w:rPr>
          <w:rFonts w:ascii="Times New Roman" w:eastAsia="Times New Roman" w:hAnsi="Times New Roman" w:cs="Times New Roman"/>
          <w:sz w:val="28"/>
          <w:szCs w:val="28"/>
        </w:rPr>
        <w:t xml:space="preserve">, y los suministros de </w:t>
      </w:r>
      <w:hyperlink r:id="rId25">
        <w:r>
          <w:rPr>
            <w:rFonts w:ascii="Times New Roman" w:eastAsia="Times New Roman" w:hAnsi="Times New Roman" w:cs="Times New Roman"/>
            <w:color w:val="1155CC"/>
            <w:sz w:val="28"/>
            <w:szCs w:val="28"/>
            <w:u w:val="single"/>
          </w:rPr>
          <w:t>litio</w:t>
        </w:r>
      </w:hyperlink>
      <w:r>
        <w:rPr>
          <w:rFonts w:ascii="Times New Roman" w:eastAsia="Times New Roman" w:hAnsi="Times New Roman" w:cs="Times New Roman"/>
          <w:sz w:val="28"/>
          <w:szCs w:val="28"/>
        </w:rPr>
        <w:t xml:space="preserve"> pueden demos</w:t>
      </w:r>
      <w:r>
        <w:rPr>
          <w:rFonts w:ascii="Times New Roman" w:eastAsia="Times New Roman" w:hAnsi="Times New Roman" w:cs="Times New Roman"/>
          <w:sz w:val="28"/>
          <w:szCs w:val="28"/>
        </w:rPr>
        <w:t xml:space="preserve">trar ser un cuello de botella debido a la producción en aumento de baterías. Incluso </w:t>
      </w:r>
      <w:hyperlink r:id="rId26">
        <w:r>
          <w:rPr>
            <w:rFonts w:ascii="Times New Roman" w:eastAsia="Times New Roman" w:hAnsi="Times New Roman" w:cs="Times New Roman"/>
            <w:color w:val="1155CC"/>
            <w:sz w:val="28"/>
            <w:szCs w:val="28"/>
            <w:u w:val="single"/>
          </w:rPr>
          <w:t>la arena está comenzando a escasear</w:t>
        </w:r>
      </w:hyperlink>
      <w:r>
        <w:rPr>
          <w:rFonts w:ascii="Times New Roman" w:eastAsia="Times New Roman" w:hAnsi="Times New Roman" w:cs="Times New Roman"/>
          <w:sz w:val="28"/>
          <w:szCs w:val="28"/>
        </w:rPr>
        <w:t xml:space="preserve">: sólo ciertos niveles de la sustancia son útiles para la fabricación de concreto (que ancla las turbinas de viento) o el silicón (que es esencial para los paneles solares). Se consume más arena anualmente que cualquier otro material aparte </w:t>
      </w:r>
      <w:r>
        <w:rPr>
          <w:rFonts w:ascii="Times New Roman" w:eastAsia="Times New Roman" w:hAnsi="Times New Roman" w:cs="Times New Roman"/>
          <w:sz w:val="28"/>
          <w:szCs w:val="28"/>
        </w:rPr>
        <w:t xml:space="preserve">del agua, y algunos científicos del clima lo han identificado como </w:t>
      </w:r>
      <w:hyperlink r:id="rId27">
        <w:r>
          <w:rPr>
            <w:rFonts w:ascii="Times New Roman" w:eastAsia="Times New Roman" w:hAnsi="Times New Roman" w:cs="Times New Roman"/>
            <w:color w:val="1155CC"/>
            <w:sz w:val="28"/>
            <w:szCs w:val="28"/>
            <w:u w:val="single"/>
          </w:rPr>
          <w:t>un reto clave de la sustentabilidad</w:t>
        </w:r>
      </w:hyperlink>
      <w:r>
        <w:rPr>
          <w:rFonts w:ascii="Times New Roman" w:eastAsia="Times New Roman" w:hAnsi="Times New Roman" w:cs="Times New Roman"/>
          <w:sz w:val="28"/>
          <w:szCs w:val="28"/>
        </w:rPr>
        <w:t xml:space="preserve"> para este siglo. Predeciblemente, mientras se vacían los depósitos, la arena se vuelve más un detonante geopolítico, con China recientemente </w:t>
      </w:r>
      <w:hyperlink r:id="rId28">
        <w:r>
          <w:rPr>
            <w:rFonts w:ascii="Times New Roman" w:eastAsia="Times New Roman" w:hAnsi="Times New Roman" w:cs="Times New Roman"/>
            <w:color w:val="1155CC"/>
            <w:sz w:val="28"/>
            <w:szCs w:val="28"/>
            <w:u w:val="single"/>
          </w:rPr>
          <w:t>embargando envíos de arena</w:t>
        </w:r>
      </w:hyperlink>
      <w:r>
        <w:rPr>
          <w:rFonts w:ascii="Times New Roman" w:eastAsia="Times New Roman" w:hAnsi="Times New Roman" w:cs="Times New Roman"/>
          <w:sz w:val="28"/>
          <w:szCs w:val="28"/>
        </w:rPr>
        <w:t xml:space="preserve"> a Taiwán con la intención de paralizar la capacidad de la isla de fabricar dispositivos con semiconductores como teléfonos celulares.</w:t>
      </w:r>
    </w:p>
    <w:p w14:paraId="00000017" w14:textId="77777777" w:rsidR="00F55918" w:rsidRDefault="00FB2628">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Para reducir el riesgo, reducir la</w:t>
      </w:r>
      <w:r>
        <w:rPr>
          <w:rFonts w:ascii="Times New Roman" w:eastAsia="Times New Roman" w:hAnsi="Times New Roman" w:cs="Times New Roman"/>
          <w:b/>
          <w:sz w:val="28"/>
          <w:szCs w:val="28"/>
        </w:rPr>
        <w:t xml:space="preserve"> escala</w:t>
      </w:r>
    </w:p>
    <w:p w14:paraId="00000018"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Durante la era del combustible fósil, la economía global dependió de niveles cada vez más altos de extracción y combustión de carbón, petróleo y gas natural. La era de los renovables (si efectivamente llega a darse) estará fundada sobre la extracci</w:t>
      </w:r>
      <w:r>
        <w:rPr>
          <w:rFonts w:ascii="Times New Roman" w:eastAsia="Times New Roman" w:hAnsi="Times New Roman" w:cs="Times New Roman"/>
          <w:sz w:val="28"/>
          <w:szCs w:val="28"/>
        </w:rPr>
        <w:t>ón a gran escala de minerales y metales para paneles, turbinas, baterías y otras infraestructuras que requerirán reemplazos periódicos.</w:t>
      </w:r>
    </w:p>
    <w:p w14:paraId="00000019"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Estas dos eras económicas implican riesgos diferentes: el régimen de combustibles fósiles arriesgó agotamiento y contami</w:t>
      </w:r>
      <w:r>
        <w:rPr>
          <w:rFonts w:ascii="Times New Roman" w:eastAsia="Times New Roman" w:hAnsi="Times New Roman" w:cs="Times New Roman"/>
          <w:sz w:val="28"/>
          <w:szCs w:val="28"/>
        </w:rPr>
        <w:t>nación (notablemente contaminación de carbón conduciendo al cambio climático); el régimen de los renovables del mismo modo arriesgará el agotamiento (de minerales minados y metales) y contaminación (del desecho de paneles viejos, turbinas y baterías, ademá</w:t>
      </w:r>
      <w:r>
        <w:rPr>
          <w:rFonts w:ascii="Times New Roman" w:eastAsia="Times New Roman" w:hAnsi="Times New Roman" w:cs="Times New Roman"/>
          <w:sz w:val="28"/>
          <w:szCs w:val="28"/>
        </w:rPr>
        <w:t xml:space="preserve">s de varios procesos de fabricación), pero con una vulnerabilidad disminuida respecto al cambio climático. La única vía para aminorar el riesgo en su conjunto sería reducir sustancialmente la escala de </w:t>
      </w:r>
      <w:r>
        <w:rPr>
          <w:rFonts w:ascii="Times New Roman" w:eastAsia="Times New Roman" w:hAnsi="Times New Roman" w:cs="Times New Roman"/>
          <w:sz w:val="28"/>
          <w:szCs w:val="28"/>
        </w:rPr>
        <w:lastRenderedPageBreak/>
        <w:t>energía de la sociedad y el uso de materiales, pero mu</w:t>
      </w:r>
      <w:r>
        <w:rPr>
          <w:rFonts w:ascii="Times New Roman" w:eastAsia="Times New Roman" w:hAnsi="Times New Roman" w:cs="Times New Roman"/>
          <w:sz w:val="28"/>
          <w:szCs w:val="28"/>
        </w:rPr>
        <w:t>y pocos políticos u organizaciones defensoras del clima están explorando esa posibilidad.</w:t>
      </w:r>
    </w:p>
    <w:p w14:paraId="0000001A" w14:textId="77777777" w:rsidR="00F55918" w:rsidRDefault="00FB2628">
      <w:pPr>
        <w:spacing w:before="200" w:after="20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El cambio climático pone trabas a los esfuerzos para combatir el cambio climático</w:t>
      </w:r>
    </w:p>
    <w:p w14:paraId="0000001B" w14:textId="77777777" w:rsidR="00F55918" w:rsidRDefault="00FB2628">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Desalentadores como son, los retos financieros, políticos y materiales para la transición energética no agotan la lista de barreras potenciales. El cambio climático en sí mismo también está obstruyendo la transición energética, que, por supuesto, está sien</w:t>
      </w:r>
      <w:r>
        <w:rPr>
          <w:rFonts w:ascii="Times New Roman" w:eastAsia="Times New Roman" w:hAnsi="Times New Roman" w:cs="Times New Roman"/>
          <w:sz w:val="28"/>
          <w:szCs w:val="28"/>
          <w:highlight w:val="white"/>
        </w:rPr>
        <w:t xml:space="preserve">do llevada a cabo para </w:t>
      </w:r>
      <w:r>
        <w:rPr>
          <w:rFonts w:ascii="Times New Roman" w:eastAsia="Times New Roman" w:hAnsi="Times New Roman" w:cs="Times New Roman"/>
          <w:b/>
          <w:sz w:val="28"/>
          <w:szCs w:val="28"/>
          <w:highlight w:val="white"/>
        </w:rPr>
        <w:t>evitar</w:t>
      </w:r>
      <w:r>
        <w:rPr>
          <w:rFonts w:ascii="Times New Roman" w:eastAsia="Times New Roman" w:hAnsi="Times New Roman" w:cs="Times New Roman"/>
          <w:sz w:val="28"/>
          <w:szCs w:val="28"/>
          <w:highlight w:val="white"/>
        </w:rPr>
        <w:t xml:space="preserve"> el cambio climático.</w:t>
      </w:r>
    </w:p>
    <w:p w14:paraId="0000001C" w14:textId="77777777" w:rsidR="00F55918" w:rsidRDefault="00FB2628">
      <w:pP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Durante el verano de 2022, China experimentó </w:t>
      </w:r>
      <w:hyperlink r:id="rId29">
        <w:r>
          <w:rPr>
            <w:rFonts w:ascii="Times New Roman" w:eastAsia="Times New Roman" w:hAnsi="Times New Roman" w:cs="Times New Roman"/>
            <w:color w:val="1155CC"/>
            <w:sz w:val="28"/>
            <w:szCs w:val="28"/>
            <w:highlight w:val="white"/>
            <w:u w:val="single"/>
          </w:rPr>
          <w:t>una de sus olas de calor más intensas en seis déca</w:t>
        </w:r>
        <w:r>
          <w:rPr>
            <w:rFonts w:ascii="Times New Roman" w:eastAsia="Times New Roman" w:hAnsi="Times New Roman" w:cs="Times New Roman"/>
            <w:color w:val="1155CC"/>
            <w:sz w:val="28"/>
            <w:szCs w:val="28"/>
            <w:highlight w:val="white"/>
            <w:u w:val="single"/>
          </w:rPr>
          <w:t>das</w:t>
        </w:r>
      </w:hyperlink>
      <w:r>
        <w:rPr>
          <w:rFonts w:ascii="Times New Roman" w:eastAsia="Times New Roman" w:hAnsi="Times New Roman" w:cs="Times New Roman"/>
          <w:sz w:val="28"/>
          <w:szCs w:val="28"/>
          <w:highlight w:val="white"/>
        </w:rPr>
        <w:t xml:space="preserve">. Impactó una región amplia, de la provincia central de Sichuan a la costera de Jiangsu, con temperaturas a veces alcanzando los 40 grados Celsius, o 104 grados Fahrenheit, llegando a registrar </w:t>
      </w:r>
      <w:hyperlink r:id="rId30">
        <w:r>
          <w:rPr>
            <w:rFonts w:ascii="Times New Roman" w:eastAsia="Times New Roman" w:hAnsi="Times New Roman" w:cs="Times New Roman"/>
            <w:color w:val="1155CC"/>
            <w:sz w:val="28"/>
            <w:szCs w:val="28"/>
            <w:highlight w:val="white"/>
            <w:u w:val="single"/>
          </w:rPr>
          <w:t>la marca de 45 grados centígrados en Chongqing, el 18 de agosto</w:t>
        </w:r>
      </w:hyperlink>
      <w:r>
        <w:rPr>
          <w:rFonts w:ascii="Times New Roman" w:eastAsia="Times New Roman" w:hAnsi="Times New Roman" w:cs="Times New Roman"/>
          <w:sz w:val="28"/>
          <w:szCs w:val="28"/>
          <w:highlight w:val="white"/>
        </w:rPr>
        <w:t>. Al mism</w:t>
      </w:r>
      <w:r>
        <w:rPr>
          <w:rFonts w:ascii="Times New Roman" w:eastAsia="Times New Roman" w:hAnsi="Times New Roman" w:cs="Times New Roman"/>
          <w:sz w:val="28"/>
          <w:szCs w:val="28"/>
          <w:highlight w:val="white"/>
        </w:rPr>
        <w:t xml:space="preserve">o tiempo, la </w:t>
      </w:r>
      <w:hyperlink r:id="rId31">
        <w:r>
          <w:rPr>
            <w:rFonts w:ascii="Times New Roman" w:eastAsia="Times New Roman" w:hAnsi="Times New Roman" w:cs="Times New Roman"/>
            <w:color w:val="1155CC"/>
            <w:sz w:val="28"/>
            <w:szCs w:val="28"/>
            <w:highlight w:val="white"/>
            <w:u w:val="single"/>
          </w:rPr>
          <w:t>crisis eléctrica</w:t>
        </w:r>
      </w:hyperlink>
      <w:r>
        <w:rPr>
          <w:rFonts w:ascii="Times New Roman" w:eastAsia="Times New Roman" w:hAnsi="Times New Roman" w:cs="Times New Roman"/>
          <w:sz w:val="28"/>
          <w:szCs w:val="28"/>
          <w:highlight w:val="white"/>
        </w:rPr>
        <w:t xml:space="preserve"> producto de la sequía, forzó a </w:t>
      </w:r>
      <w:proofErr w:type="spellStart"/>
      <w:r>
        <w:rPr>
          <w:rFonts w:ascii="Times New Roman" w:eastAsia="Times New Roman" w:hAnsi="Times New Roman" w:cs="Times New Roman"/>
          <w:sz w:val="28"/>
          <w:szCs w:val="28"/>
          <w:highlight w:val="white"/>
        </w:rPr>
        <w:t>Contemporary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Amperex</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Te</w:t>
      </w:r>
      <w:r>
        <w:rPr>
          <w:rFonts w:ascii="Times New Roman" w:eastAsia="Times New Roman" w:hAnsi="Times New Roman" w:cs="Times New Roman"/>
          <w:sz w:val="28"/>
          <w:szCs w:val="28"/>
          <w:highlight w:val="white"/>
        </w:rPr>
        <w:t>chnology</w:t>
      </w:r>
      <w:proofErr w:type="spellEnd"/>
      <w:r>
        <w:rPr>
          <w:rFonts w:ascii="Times New Roman" w:eastAsia="Times New Roman" w:hAnsi="Times New Roman" w:cs="Times New Roman"/>
          <w:sz w:val="28"/>
          <w:szCs w:val="28"/>
          <w:highlight w:val="white"/>
        </w:rPr>
        <w:t xml:space="preserve"> Co., el principal fabricante de baterías, a cerrar fábricas en la provincia de Sichuan. Suministros de partes cruciales para Tesla y Toyota fueron temporalmente interrumpidos.</w:t>
      </w:r>
    </w:p>
    <w:p w14:paraId="0000001D"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Mientras tanto, una historia similarmente lúgubre se desarrolló en Alem</w:t>
      </w:r>
      <w:r>
        <w:rPr>
          <w:rFonts w:ascii="Times New Roman" w:eastAsia="Times New Roman" w:hAnsi="Times New Roman" w:cs="Times New Roman"/>
          <w:sz w:val="28"/>
          <w:szCs w:val="28"/>
        </w:rPr>
        <w:t xml:space="preserve">ania, con una sequía récord que redujo el cauce del río </w:t>
      </w:r>
      <w:proofErr w:type="spellStart"/>
      <w:r>
        <w:rPr>
          <w:rFonts w:ascii="Times New Roman" w:eastAsia="Times New Roman" w:hAnsi="Times New Roman" w:cs="Times New Roman"/>
          <w:sz w:val="28"/>
          <w:szCs w:val="28"/>
        </w:rPr>
        <w:t>Rhin</w:t>
      </w:r>
      <w:proofErr w:type="spellEnd"/>
      <w:r>
        <w:rPr>
          <w:rFonts w:ascii="Times New Roman" w:eastAsia="Times New Roman" w:hAnsi="Times New Roman" w:cs="Times New Roman"/>
          <w:sz w:val="28"/>
          <w:szCs w:val="28"/>
        </w:rPr>
        <w:t xml:space="preserve"> a niveles que paralizaron el comercio europeo, </w:t>
      </w:r>
      <w:hyperlink r:id="rId32">
        <w:r>
          <w:rPr>
            <w:rFonts w:ascii="Times New Roman" w:eastAsia="Times New Roman" w:hAnsi="Times New Roman" w:cs="Times New Roman"/>
            <w:color w:val="1155CC"/>
            <w:sz w:val="28"/>
            <w:szCs w:val="28"/>
            <w:u w:val="single"/>
          </w:rPr>
          <w:t>deteniendo envíos</w:t>
        </w:r>
      </w:hyperlink>
      <w:r>
        <w:rPr>
          <w:rFonts w:ascii="Times New Roman" w:eastAsia="Times New Roman" w:hAnsi="Times New Roman" w:cs="Times New Roman"/>
          <w:sz w:val="28"/>
          <w:szCs w:val="28"/>
        </w:rPr>
        <w:t xml:space="preserve"> de</w:t>
      </w:r>
      <w:r>
        <w:rPr>
          <w:rFonts w:ascii="Times New Roman" w:eastAsia="Times New Roman" w:hAnsi="Times New Roman" w:cs="Times New Roman"/>
          <w:sz w:val="28"/>
          <w:szCs w:val="28"/>
        </w:rPr>
        <w:t xml:space="preserve"> diésel y carbón, y amenazando las operaciones de plantas </w:t>
      </w:r>
      <w:hyperlink r:id="rId33">
        <w:r>
          <w:rPr>
            <w:rFonts w:ascii="Times New Roman" w:eastAsia="Times New Roman" w:hAnsi="Times New Roman" w:cs="Times New Roman"/>
            <w:color w:val="1155CC"/>
            <w:sz w:val="28"/>
            <w:szCs w:val="28"/>
            <w:u w:val="single"/>
          </w:rPr>
          <w:t>nucleares e hidroeléctricas</w:t>
        </w:r>
      </w:hyperlink>
      <w:r>
        <w:rPr>
          <w:rFonts w:ascii="Times New Roman" w:eastAsia="Times New Roman" w:hAnsi="Times New Roman" w:cs="Times New Roman"/>
          <w:sz w:val="28"/>
          <w:szCs w:val="28"/>
        </w:rPr>
        <w:t>.</w:t>
      </w:r>
    </w:p>
    <w:p w14:paraId="0000001E"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 estudio publicado en febrero de 2022 por el boletín </w:t>
      </w:r>
      <w:hyperlink r:id="rId34">
        <w:proofErr w:type="spellStart"/>
        <w:r>
          <w:rPr>
            <w:rFonts w:ascii="Times New Roman" w:eastAsia="Times New Roman" w:hAnsi="Times New Roman" w:cs="Times New Roman"/>
            <w:i/>
            <w:color w:val="1155CC"/>
            <w:sz w:val="28"/>
            <w:szCs w:val="28"/>
            <w:u w:val="single"/>
          </w:rPr>
          <w:t>Water</w:t>
        </w:r>
        <w:proofErr w:type="spellEnd"/>
      </w:hyperlink>
      <w:r>
        <w:rPr>
          <w:rFonts w:ascii="Times New Roman" w:eastAsia="Times New Roman" w:hAnsi="Times New Roman" w:cs="Times New Roman"/>
          <w:sz w:val="28"/>
          <w:szCs w:val="28"/>
        </w:rPr>
        <w:t xml:space="preserve"> encontró que las sequías (que se han vuelto más frecuentes y severas con el cambio climático) </w:t>
      </w:r>
      <w:r>
        <w:rPr>
          <w:rFonts w:ascii="Times New Roman" w:eastAsia="Times New Roman" w:hAnsi="Times New Roman" w:cs="Times New Roman"/>
          <w:sz w:val="28"/>
          <w:szCs w:val="28"/>
        </w:rPr>
        <w:t>pudieran crear desafío a hidroeléctricas estadounidenses en Montana, Nevada, Texas, Arizona, California, Arkansas y Oklahoma.</w:t>
      </w:r>
    </w:p>
    <w:p w14:paraId="0000001F"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Mientras tanto, plantas nucleares francesas que dependen del río Rhône para agua para enfriado tuvieron que </w:t>
      </w:r>
      <w:hyperlink r:id="rId35">
        <w:r>
          <w:rPr>
            <w:rFonts w:ascii="Times New Roman" w:eastAsia="Times New Roman" w:hAnsi="Times New Roman" w:cs="Times New Roman"/>
            <w:color w:val="1155CC"/>
            <w:sz w:val="28"/>
            <w:szCs w:val="28"/>
            <w:u w:val="single"/>
          </w:rPr>
          <w:t>parar</w:t>
        </w:r>
      </w:hyperlink>
      <w:r>
        <w:rPr>
          <w:rFonts w:ascii="Times New Roman" w:eastAsia="Times New Roman" w:hAnsi="Times New Roman" w:cs="Times New Roman"/>
          <w:sz w:val="28"/>
          <w:szCs w:val="28"/>
        </w:rPr>
        <w:t xml:space="preserve"> reiteradamente. Si los reactores expulsan agua que está muy caliente a la corriente, el resultado será que la vida acuática será borrada. Entonces, durante el abrasador verano de 2022, </w:t>
      </w:r>
      <w:proofErr w:type="spellStart"/>
      <w:r>
        <w:rPr>
          <w:rFonts w:ascii="Times New Roman" w:eastAsia="Times New Roman" w:hAnsi="Times New Roman" w:cs="Times New Roman"/>
          <w:sz w:val="28"/>
          <w:szCs w:val="28"/>
        </w:rPr>
        <w:t>Électricité</w:t>
      </w:r>
      <w:proofErr w:type="spellEnd"/>
      <w:r>
        <w:rPr>
          <w:rFonts w:ascii="Times New Roman" w:eastAsia="Times New Roman" w:hAnsi="Times New Roman" w:cs="Times New Roman"/>
          <w:sz w:val="28"/>
          <w:szCs w:val="28"/>
        </w:rPr>
        <w:t xml:space="preserve"> de France (EDF) apagó r</w:t>
      </w:r>
      <w:r>
        <w:rPr>
          <w:rFonts w:ascii="Times New Roman" w:eastAsia="Times New Roman" w:hAnsi="Times New Roman" w:cs="Times New Roman"/>
          <w:sz w:val="28"/>
          <w:szCs w:val="28"/>
        </w:rPr>
        <w:t xml:space="preserve">eactores no sólo a lo largo del Rhône </w:t>
      </w:r>
      <w:r>
        <w:rPr>
          <w:rFonts w:ascii="Times New Roman" w:eastAsia="Times New Roman" w:hAnsi="Times New Roman" w:cs="Times New Roman"/>
          <w:sz w:val="28"/>
          <w:szCs w:val="28"/>
        </w:rPr>
        <w:lastRenderedPageBreak/>
        <w:t xml:space="preserve">sino también en su segundo río de importancia en el sur, el </w:t>
      </w:r>
      <w:proofErr w:type="spellStart"/>
      <w:r>
        <w:rPr>
          <w:rFonts w:ascii="Times New Roman" w:eastAsia="Times New Roman" w:hAnsi="Times New Roman" w:cs="Times New Roman"/>
          <w:sz w:val="28"/>
          <w:szCs w:val="28"/>
        </w:rPr>
        <w:t>Garonne</w:t>
      </w:r>
      <w:proofErr w:type="spellEnd"/>
      <w:r>
        <w:rPr>
          <w:rFonts w:ascii="Times New Roman" w:eastAsia="Times New Roman" w:hAnsi="Times New Roman" w:cs="Times New Roman"/>
          <w:sz w:val="28"/>
          <w:szCs w:val="28"/>
        </w:rPr>
        <w:t xml:space="preserve">. En su conjunto, el suministro de energía nuclear francés ha sido reducido a casi el 50% durante el verano de 2022. Apagados similares relacionados a </w:t>
      </w:r>
      <w:r>
        <w:rPr>
          <w:rFonts w:ascii="Times New Roman" w:eastAsia="Times New Roman" w:hAnsi="Times New Roman" w:cs="Times New Roman"/>
          <w:sz w:val="28"/>
          <w:szCs w:val="28"/>
        </w:rPr>
        <w:t>sequía y calor ocurrieron en 2018 y 2019.</w:t>
      </w:r>
    </w:p>
    <w:p w14:paraId="00000020"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w:t>
      </w:r>
      <w:hyperlink r:id="rId36">
        <w:r>
          <w:rPr>
            <w:rFonts w:ascii="Times New Roman" w:eastAsia="Times New Roman" w:hAnsi="Times New Roman" w:cs="Times New Roman"/>
            <w:color w:val="1155CC"/>
            <w:sz w:val="28"/>
            <w:szCs w:val="28"/>
            <w:u w:val="single"/>
          </w:rPr>
          <w:t>lluvias torrenciales y las inundaciones</w:t>
        </w:r>
      </w:hyperlink>
      <w:r>
        <w:rPr>
          <w:rFonts w:ascii="Times New Roman" w:eastAsia="Times New Roman" w:hAnsi="Times New Roman" w:cs="Times New Roman"/>
          <w:sz w:val="28"/>
          <w:szCs w:val="28"/>
        </w:rPr>
        <w:t xml:space="preserve"> también representan un riesgo ta</w:t>
      </w:r>
      <w:r>
        <w:rPr>
          <w:rFonts w:ascii="Times New Roman" w:eastAsia="Times New Roman" w:hAnsi="Times New Roman" w:cs="Times New Roman"/>
          <w:sz w:val="28"/>
          <w:szCs w:val="28"/>
        </w:rPr>
        <w:t>nto para la generación hidroeléctrica como la nuclear, que juntos actualmente proveen aproximadamente cuatro veces tanta electricidad baja en carbón a nivel global como la eólica y solar combinadas. En marzo de 2019, inundaciones severas en el sur y occide</w:t>
      </w:r>
      <w:r>
        <w:rPr>
          <w:rFonts w:ascii="Times New Roman" w:eastAsia="Times New Roman" w:hAnsi="Times New Roman" w:cs="Times New Roman"/>
          <w:sz w:val="28"/>
          <w:szCs w:val="28"/>
        </w:rPr>
        <w:t xml:space="preserve">nte de África, luego del ciclón </w:t>
      </w:r>
      <w:proofErr w:type="spellStart"/>
      <w:r>
        <w:rPr>
          <w:rFonts w:ascii="Times New Roman" w:eastAsia="Times New Roman" w:hAnsi="Times New Roman" w:cs="Times New Roman"/>
          <w:sz w:val="28"/>
          <w:szCs w:val="28"/>
        </w:rPr>
        <w:t>Idai</w:t>
      </w:r>
      <w:proofErr w:type="spellEnd"/>
      <w:r>
        <w:rPr>
          <w:rFonts w:ascii="Times New Roman" w:eastAsia="Times New Roman" w:hAnsi="Times New Roman" w:cs="Times New Roman"/>
          <w:sz w:val="28"/>
          <w:szCs w:val="28"/>
        </w:rPr>
        <w:t xml:space="preserve">, </w:t>
      </w:r>
      <w:hyperlink r:id="rId37">
        <w:r>
          <w:rPr>
            <w:rFonts w:ascii="Times New Roman" w:eastAsia="Times New Roman" w:hAnsi="Times New Roman" w:cs="Times New Roman"/>
            <w:color w:val="1155CC"/>
            <w:sz w:val="28"/>
            <w:szCs w:val="28"/>
            <w:u w:val="single"/>
          </w:rPr>
          <w:t>dañaron dos plantas hidroeléctricas</w:t>
        </w:r>
      </w:hyperlink>
      <w:r>
        <w:rPr>
          <w:rFonts w:ascii="Times New Roman" w:eastAsia="Times New Roman" w:hAnsi="Times New Roman" w:cs="Times New Roman"/>
          <w:sz w:val="28"/>
          <w:szCs w:val="28"/>
        </w:rPr>
        <w:t xml:space="preserve"> importan</w:t>
      </w:r>
      <w:r>
        <w:rPr>
          <w:rFonts w:ascii="Times New Roman" w:eastAsia="Times New Roman" w:hAnsi="Times New Roman" w:cs="Times New Roman"/>
          <w:sz w:val="28"/>
          <w:szCs w:val="28"/>
        </w:rPr>
        <w:t>tes en Malawi, quitándole la electricidad a partes del país por varios días.</w:t>
      </w:r>
    </w:p>
    <w:p w14:paraId="00000021"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turbinas de viento y los paneles solares también dependen del clima y por lo tanto </w:t>
      </w:r>
      <w:hyperlink r:id="rId38">
        <w:r>
          <w:rPr>
            <w:rFonts w:ascii="Times New Roman" w:eastAsia="Times New Roman" w:hAnsi="Times New Roman" w:cs="Times New Roman"/>
            <w:color w:val="1155CC"/>
            <w:sz w:val="28"/>
            <w:szCs w:val="28"/>
            <w:u w:val="single"/>
          </w:rPr>
          <w:t>también son vulnerables</w:t>
        </w:r>
      </w:hyperlink>
      <w:r>
        <w:rPr>
          <w:rFonts w:ascii="Times New Roman" w:eastAsia="Times New Roman" w:hAnsi="Times New Roman" w:cs="Times New Roman"/>
          <w:sz w:val="28"/>
          <w:szCs w:val="28"/>
        </w:rPr>
        <w:t xml:space="preserve"> a los extremos. Días fríos y nublados prácticamente sin viento se convierten en un problema para regiones que dependen considerablemente de energía renovabl</w:t>
      </w:r>
      <w:r>
        <w:rPr>
          <w:rFonts w:ascii="Times New Roman" w:eastAsia="Times New Roman" w:hAnsi="Times New Roman" w:cs="Times New Roman"/>
          <w:sz w:val="28"/>
          <w:szCs w:val="28"/>
        </w:rPr>
        <w:t xml:space="preserve">e. Las tormentas anormales pueden </w:t>
      </w:r>
      <w:hyperlink r:id="rId39">
        <w:r>
          <w:rPr>
            <w:rFonts w:ascii="Times New Roman" w:eastAsia="Times New Roman" w:hAnsi="Times New Roman" w:cs="Times New Roman"/>
            <w:color w:val="1155CC"/>
            <w:sz w:val="28"/>
            <w:szCs w:val="28"/>
            <w:u w:val="single"/>
          </w:rPr>
          <w:t>dañar los paneles solares</w:t>
        </w:r>
      </w:hyperlink>
      <w:r>
        <w:rPr>
          <w:rFonts w:ascii="Times New Roman" w:eastAsia="Times New Roman" w:hAnsi="Times New Roman" w:cs="Times New Roman"/>
          <w:sz w:val="28"/>
          <w:szCs w:val="28"/>
        </w:rPr>
        <w:t xml:space="preserve">, y las altas temperaturas reducir su eficiencia. El </w:t>
      </w:r>
      <w:r>
        <w:rPr>
          <w:rFonts w:ascii="Times New Roman" w:eastAsia="Times New Roman" w:hAnsi="Times New Roman" w:cs="Times New Roman"/>
          <w:sz w:val="28"/>
          <w:szCs w:val="28"/>
        </w:rPr>
        <w:t>aumento de huracanes y tormentas pueden paralizar las granjas eólicas en el mar.</w:t>
      </w:r>
    </w:p>
    <w:p w14:paraId="00000022"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transición de combustible fósil a renovables enfrenta una batalla cuesta arriba. Aun así, este viraje es una estrategia de parche esencial para mantener funcionando los sis</w:t>
      </w:r>
      <w:r>
        <w:rPr>
          <w:rFonts w:ascii="Times New Roman" w:eastAsia="Times New Roman" w:hAnsi="Times New Roman" w:cs="Times New Roman"/>
          <w:sz w:val="28"/>
          <w:szCs w:val="28"/>
        </w:rPr>
        <w:t>temas eléctricos, al menos a una escala mínima, mientras que la civilización inevitablemente se aleje de un agotamiento de almacenamiento de petróleo y gas. El mundo se ha vuelto tan dependiente de la energía eléctrica para comunicaciones, finanzas, y la p</w:t>
      </w:r>
      <w:r>
        <w:rPr>
          <w:rFonts w:ascii="Times New Roman" w:eastAsia="Times New Roman" w:hAnsi="Times New Roman" w:cs="Times New Roman"/>
          <w:sz w:val="28"/>
          <w:szCs w:val="28"/>
        </w:rPr>
        <w:t>reservación de conocimiento científico y cultural que, de caerse permanentemente dentro de poco tiempo, es probable que mueran miles de millones de personas, y los sobrevivientes queden desamparados culturalmente. En esencia, necesitamos renovables para un</w:t>
      </w:r>
      <w:r>
        <w:rPr>
          <w:rFonts w:ascii="Times New Roman" w:eastAsia="Times New Roman" w:hAnsi="Times New Roman" w:cs="Times New Roman"/>
          <w:sz w:val="28"/>
          <w:szCs w:val="28"/>
        </w:rPr>
        <w:t xml:space="preserve"> aterrizaje suave y controlado. Pero la cruda realidad es que, por ahora, y en el futuro previsible, la transición energética no va bien y tiene una prospectiva pobre en líneas generales.</w:t>
      </w:r>
    </w:p>
    <w:p w14:paraId="00000023" w14:textId="77777777" w:rsidR="00F55918" w:rsidRDefault="00FB2628">
      <w:pP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Necesitamos un plan realista para el descenso energético, en vez de </w:t>
      </w:r>
      <w:r>
        <w:rPr>
          <w:rFonts w:ascii="Times New Roman" w:eastAsia="Times New Roman" w:hAnsi="Times New Roman" w:cs="Times New Roman"/>
          <w:sz w:val="28"/>
          <w:szCs w:val="28"/>
        </w:rPr>
        <w:t xml:space="preserve">sueños insensatos de la abundancia eterna para el consumidor por otros medios que </w:t>
      </w:r>
      <w:r>
        <w:rPr>
          <w:rFonts w:ascii="Times New Roman" w:eastAsia="Times New Roman" w:hAnsi="Times New Roman" w:cs="Times New Roman"/>
          <w:sz w:val="28"/>
          <w:szCs w:val="28"/>
        </w:rPr>
        <w:lastRenderedPageBreak/>
        <w:t>no sean combustibles fósiles. Actualmente, la insistencia radicada en política en el crecimiento continuo desalienta el decir la verdad y la planificación seria para vivir me</w:t>
      </w:r>
      <w:r>
        <w:rPr>
          <w:rFonts w:ascii="Times New Roman" w:eastAsia="Times New Roman" w:hAnsi="Times New Roman" w:cs="Times New Roman"/>
          <w:sz w:val="28"/>
          <w:szCs w:val="28"/>
        </w:rPr>
        <w:t>jor con menos.</w:t>
      </w:r>
    </w:p>
    <w:sectPr w:rsidR="00F55918">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18"/>
    <w:rsid w:val="00F32120"/>
    <w:rsid w:val="00F55918"/>
    <w:rsid w:val="00FB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79755-1768-4B58-85B3-4B014A4F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ckinsey.com/industries/metals-and-mining/our-insights/the-raw-materials-challenge-how-the-metals-and-mining-sector-will-be-at-the-core-of-enabling-the-energy-transition" TargetMode="External"/><Relationship Id="rId18" Type="http://schemas.openxmlformats.org/officeDocument/2006/relationships/hyperlink" Target="https://e360.yale.edu/digest/new-iron-based-battery-promises-to-be-a-cheap-alternative-to-lithium" TargetMode="External"/><Relationship Id="rId26" Type="http://schemas.openxmlformats.org/officeDocument/2006/relationships/hyperlink" Target="https://www.cnbc.com/2021/03/05/sand-shortage-the-world-is-running-out-of-a-crucial-commodity.html" TargetMode="External"/><Relationship Id="rId39" Type="http://schemas.openxmlformats.org/officeDocument/2006/relationships/hyperlink" Target="https://www.tomorrow.io/blog/the-operational-guide-to-weather-excellence-renewable-energy/" TargetMode="External"/><Relationship Id="rId21" Type="http://schemas.openxmlformats.org/officeDocument/2006/relationships/hyperlink" Target="https://emergent-scientist.edp-open.org/articles/emsci/full_html/2022/01/emsci210005/emsci210005.html" TargetMode="External"/><Relationship Id="rId34" Type="http://schemas.openxmlformats.org/officeDocument/2006/relationships/hyperlink" Target="https://www.mdpi.com/2073-4441/14/5/721" TargetMode="External"/><Relationship Id="rId7" Type="http://schemas.openxmlformats.org/officeDocument/2006/relationships/hyperlink" Target="https://independentmediainstitute.org/earth-food-life/" TargetMode="External"/><Relationship Id="rId2" Type="http://schemas.openxmlformats.org/officeDocument/2006/relationships/settings" Target="settings.xml"/><Relationship Id="rId16" Type="http://schemas.openxmlformats.org/officeDocument/2006/relationships/hyperlink" Target="https://www.weforum.org/reports/digital-transformation-of-industries/" TargetMode="External"/><Relationship Id="rId20" Type="http://schemas.openxmlformats.org/officeDocument/2006/relationships/hyperlink" Target="https://www.hup.harvard.edu/catalog.php?isbn=9780674281653" TargetMode="External"/><Relationship Id="rId29" Type="http://schemas.openxmlformats.org/officeDocument/2006/relationships/hyperlink" Target="https://multimedia.scmp.com/infographics/news/china/article/3190803/china-drought/index.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ower.postcarbon.org/" TargetMode="External"/><Relationship Id="rId11" Type="http://schemas.openxmlformats.org/officeDocument/2006/relationships/hyperlink" Target="https://www.iea.org/reports/the-role-of-critical-minerals-in-clean-energy-transitions" TargetMode="External"/><Relationship Id="rId24" Type="http://schemas.openxmlformats.org/officeDocument/2006/relationships/hyperlink" Target="https://www.popularmechanics.com/science/energy/a25576543/renewable-limits-materials-dutch-ministry-infrastructure/" TargetMode="External"/><Relationship Id="rId32" Type="http://schemas.openxmlformats.org/officeDocument/2006/relationships/hyperlink" Target="https://gcaptain.com/drought-hit-rhine-river-adds-to-europes-energy-crisis/" TargetMode="External"/><Relationship Id="rId37" Type="http://schemas.openxmlformats.org/officeDocument/2006/relationships/hyperlink" Target="https://reliefweb.int/report/mozambique/cyclone-idai-and-floods-cause-massive-destruction-deaths-mozambique-zimbabwe-and" TargetMode="External"/><Relationship Id="rId40" Type="http://schemas.openxmlformats.org/officeDocument/2006/relationships/fontTable" Target="fontTable.xml"/><Relationship Id="rId5" Type="http://schemas.openxmlformats.org/officeDocument/2006/relationships/hyperlink" Target="https://www.postcarbon.org/" TargetMode="External"/><Relationship Id="rId15" Type="http://schemas.openxmlformats.org/officeDocument/2006/relationships/hyperlink" Target="https://www.scientificamerican.com/article/europes-historic-clean-energy-plan-faces-a-mining-problem/" TargetMode="External"/><Relationship Id="rId23" Type="http://schemas.openxmlformats.org/officeDocument/2006/relationships/hyperlink" Target="https://www.theguardian.com/environment/2022/may/24/supply-chain-delays-and-steel-costs-are-part-of-perfect-storm-stalling-renewable-energy-growth%20%20%20https:/www.popularmechanics.com/science/energy/a25576543/renewable-limits-materials-dutch-ministry-infrastructure/" TargetMode="External"/><Relationship Id="rId28" Type="http://schemas.openxmlformats.org/officeDocument/2006/relationships/hyperlink" Target="https://www.timesnownews.com/exclusive/how-does-chinas-natural-sand-export-ban-to-taiwan-impact-the-world-article-93367438" TargetMode="External"/><Relationship Id="rId36" Type="http://schemas.openxmlformats.org/officeDocument/2006/relationships/hyperlink" Target="https://www.dw.com/en/can-hydropower-withstand-a-future-of-extreme-weather/a-58968255" TargetMode="External"/><Relationship Id="rId10" Type="http://schemas.openxmlformats.org/officeDocument/2006/relationships/hyperlink" Target="https://pubdocs.worldbank.org/en/961711588875536384/Minerals-for-Climate-Action-The-Mineral-Intensity-of-the-Clean-Energy-Transition.pdf" TargetMode="External"/><Relationship Id="rId19" Type="http://schemas.openxmlformats.org/officeDocument/2006/relationships/hyperlink" Target="https://ellenmacarthurfoundation.org/topics/circular-economy-introduction/overview" TargetMode="External"/><Relationship Id="rId31" Type="http://schemas.openxmlformats.org/officeDocument/2006/relationships/hyperlink" Target="https://www.theverge.com/2022/8/17/23310205/china-sichuan-heatwave-intel-tesla-apple-foxconn-toyota-electric-cars-catl" TargetMode="External"/><Relationship Id="rId4" Type="http://schemas.openxmlformats.org/officeDocument/2006/relationships/hyperlink" Target="https://richardheinberg.com/" TargetMode="External"/><Relationship Id="rId9" Type="http://schemas.openxmlformats.org/officeDocument/2006/relationships/hyperlink" Target="https://www.bloomberg.com/news/articles/2022-02-28/global-south-cities-face-dire-climate-impacts-un-report" TargetMode="External"/><Relationship Id="rId14" Type="http://schemas.openxmlformats.org/officeDocument/2006/relationships/hyperlink" Target="https://link.springer.com/book/10.1007/978-3-030-78533-8%20%20%20https:/www.scientificamerican.com/article/europes-historic-clean-energy-plan-faces-a-mining-problem/" TargetMode="External"/><Relationship Id="rId22" Type="http://schemas.openxmlformats.org/officeDocument/2006/relationships/hyperlink" Target="https://tupa.gtk.fi/raportti/arkisto/16_2021.pdf" TargetMode="External"/><Relationship Id="rId27" Type="http://schemas.openxmlformats.org/officeDocument/2006/relationships/hyperlink" Target="https://unepgrid.ch/en/activity/sand" TargetMode="External"/><Relationship Id="rId30" Type="http://schemas.openxmlformats.org/officeDocument/2006/relationships/hyperlink" Target="https://www.fastcompany.com/90782689/chinas-unprecedented-heat-wave-is-another-sign-we-arent-ready-for-the-reality-of-climate-change" TargetMode="External"/><Relationship Id="rId35" Type="http://schemas.openxmlformats.org/officeDocument/2006/relationships/hyperlink" Target="https://www.wired.com/story/nuclear-power-plants-struggling-to-stay-cool/" TargetMode="External"/><Relationship Id="rId8" Type="http://schemas.openxmlformats.org/officeDocument/2006/relationships/hyperlink" Target="https://www.forbes.com/sites/jamesconca/2021/07/23/whats-happening-global-emissions-are-still-rising/?sh=308f054a77ec" TargetMode="External"/><Relationship Id="rId3" Type="http://schemas.openxmlformats.org/officeDocument/2006/relationships/webSettings" Target="webSettings.xml"/><Relationship Id="rId12" Type="http://schemas.openxmlformats.org/officeDocument/2006/relationships/hyperlink" Target="https://www.imf.org/en/Publications/WP/Issues/2021/10/12/Energy-Transition-Metals-465899" TargetMode="External"/><Relationship Id="rId17" Type="http://schemas.openxmlformats.org/officeDocument/2006/relationships/hyperlink" Target="https://untoday.org/mark-jacobson-by-alexis-issaharoff/" TargetMode="External"/><Relationship Id="rId25" Type="http://schemas.openxmlformats.org/officeDocument/2006/relationships/hyperlink" Target="https://www.bcg.com/publications/2022/the-lithium-supply-crunch-doesnt-have-to-stall-electric-cars" TargetMode="External"/><Relationship Id="rId33" Type="http://schemas.openxmlformats.org/officeDocument/2006/relationships/hyperlink" Target="https://www.forbes.com/sites/arielcohen/2022/08/24/hot-cities-and-cold-turbines-energy-in-a-time-of-drought/?sh=619179e613d3" TargetMode="External"/><Relationship Id="rId38" Type="http://schemas.openxmlformats.org/officeDocument/2006/relationships/hyperlink" Target="https://www.energymonitor.ai/policy/market-design/why-extreme-weather-is-putting-renewable-systems-in-the-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14191</Characters>
  <Application>Microsoft Office Word</Application>
  <DocSecurity>0</DocSecurity>
  <Lines>118</Lines>
  <Paragraphs>33</Paragraphs>
  <ScaleCrop>false</ScaleCrop>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2022-12-05T20:09:00Z</dcterms:created>
  <dcterms:modified xsi:type="dcterms:W3CDTF">2022-12-05T20:09:00Z</dcterms:modified>
</cp:coreProperties>
</file>