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Will Amy Klobuchar Carry Water for the ‘Worst Company in the World’?</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She takes bundler money from a Cargill big-wig.</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Max Moran</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color w:val="1f1f1f"/>
          <w:sz w:val="28"/>
          <w:szCs w:val="28"/>
          <w:highlight w:val="white"/>
          <w:rtl w:val="0"/>
        </w:rPr>
        <w:t xml:space="preserve">Max Moran is a research assistant at the Center for Economic and Policy Research (CEPR)’s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Revolving Door Project</w:t>
        </w:r>
      </w:hyperlink>
      <w:r w:rsidDel="00000000" w:rsidR="00000000" w:rsidRPr="00000000">
        <w:rPr>
          <w:rFonts w:ascii="Times New Roman" w:cs="Times New Roman" w:eastAsia="Times New Roman" w:hAnsi="Times New Roman"/>
          <w:color w:val="1f1f1f"/>
          <w:sz w:val="28"/>
          <w:szCs w:val="28"/>
          <w:highlight w:val="white"/>
          <w:rtl w:val="0"/>
        </w:rPr>
        <w:t xml:space="preserve">, which aims to increase scrutiny on executive branch appointments.</w:t>
      </w:r>
    </w:p>
    <w:p w:rsidR="00000000" w:rsidDel="00000000" w:rsidP="00000000" w:rsidRDefault="00000000" w:rsidRPr="00000000" w14:paraId="00000005">
      <w:pPr>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in partnership by the</w:t>
      </w:r>
      <w:hyperlink r:id="rId7">
        <w:r w:rsidDel="00000000" w:rsidR="00000000" w:rsidRPr="00000000">
          <w:rPr>
            <w:rFonts w:ascii="Times New Roman" w:cs="Times New Roman" w:eastAsia="Times New Roman" w:hAnsi="Times New Roman"/>
            <w:i w:val="1"/>
            <w:sz w:val="28"/>
            <w:szCs w:val="28"/>
            <w:highlight w:val="white"/>
            <w:rtl w:val="0"/>
          </w:rPr>
          <w:t xml:space="preserve"> </w:t>
        </w:r>
      </w:hyperlink>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Center for Economic and Policy Research</w:t>
        </w:r>
      </w:hyperlink>
      <w:r w:rsidDel="00000000" w:rsidR="00000000" w:rsidRPr="00000000">
        <w:rPr>
          <w:rFonts w:ascii="Times New Roman" w:cs="Times New Roman" w:eastAsia="Times New Roman" w:hAnsi="Times New Roman"/>
          <w:i w:val="1"/>
          <w:sz w:val="28"/>
          <w:szCs w:val="28"/>
          <w:highlight w:val="white"/>
          <w:rtl w:val="0"/>
        </w:rPr>
        <w:t xml:space="preserve"> and</w:t>
      </w:r>
      <w:hyperlink r:id="rId9">
        <w:r w:rsidDel="00000000" w:rsidR="00000000" w:rsidRPr="00000000">
          <w:rPr>
            <w:rFonts w:ascii="Times New Roman" w:cs="Times New Roman" w:eastAsia="Times New Roman" w:hAnsi="Times New Roman"/>
            <w:i w:val="1"/>
            <w:sz w:val="28"/>
            <w:szCs w:val="28"/>
            <w:highlight w:val="white"/>
            <w:rtl w:val="0"/>
          </w:rPr>
          <w:t xml:space="preserve"> </w:t>
        </w:r>
      </w:hyperlink>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Presidential Elections, Economy, Election Regulation, Environment,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politerati </w:t>
      </w:r>
      <w:hyperlink r:id="rId11">
        <w:r w:rsidDel="00000000" w:rsidR="00000000" w:rsidRPr="00000000">
          <w:rPr>
            <w:rFonts w:ascii="Times New Roman" w:cs="Times New Roman" w:eastAsia="Times New Roman" w:hAnsi="Times New Roman"/>
            <w:color w:val="1155cc"/>
            <w:sz w:val="28"/>
            <w:szCs w:val="28"/>
            <w:u w:val="single"/>
            <w:rtl w:val="0"/>
          </w:rPr>
          <w:t xml:space="preserve">just can’t get over</w:t>
        </w:r>
      </w:hyperlink>
      <w:r w:rsidDel="00000000" w:rsidR="00000000" w:rsidRPr="00000000">
        <w:rPr>
          <w:rFonts w:ascii="Times New Roman" w:cs="Times New Roman" w:eastAsia="Times New Roman" w:hAnsi="Times New Roman"/>
          <w:sz w:val="28"/>
          <w:szCs w:val="28"/>
          <w:rtl w:val="0"/>
        </w:rPr>
        <w:t xml:space="preserve"> how good Amy Klobuchar is at losing. A </w:t>
      </w:r>
      <w:hyperlink r:id="rId12">
        <w:r w:rsidDel="00000000" w:rsidR="00000000" w:rsidRPr="00000000">
          <w:rPr>
            <w:rFonts w:ascii="Times New Roman" w:cs="Times New Roman" w:eastAsia="Times New Roman" w:hAnsi="Times New Roman"/>
            <w:color w:val="1155cc"/>
            <w:sz w:val="28"/>
            <w:szCs w:val="28"/>
            <w:u w:val="single"/>
            <w:rtl w:val="0"/>
          </w:rPr>
          <w:t xml:space="preserve">longtime favorite</w:t>
        </w:r>
      </w:hyperlink>
      <w:r w:rsidDel="00000000" w:rsidR="00000000" w:rsidRPr="00000000">
        <w:rPr>
          <w:rFonts w:ascii="Times New Roman" w:cs="Times New Roman" w:eastAsia="Times New Roman" w:hAnsi="Times New Roman"/>
          <w:sz w:val="28"/>
          <w:szCs w:val="28"/>
          <w:rtl w:val="0"/>
        </w:rPr>
        <w:t xml:space="preserve"> of many Beltway pundits for her high approval rating in her home state of Minnesota, Klobuchar’s third-place finish in the New Hampshire primary was </w:t>
      </w:r>
      <w:hyperlink r:id="rId13">
        <w:r w:rsidDel="00000000" w:rsidR="00000000" w:rsidRPr="00000000">
          <w:rPr>
            <w:rFonts w:ascii="Times New Roman" w:cs="Times New Roman" w:eastAsia="Times New Roman" w:hAnsi="Times New Roman"/>
            <w:color w:val="1155cc"/>
            <w:sz w:val="28"/>
            <w:szCs w:val="28"/>
            <w:u w:val="single"/>
            <w:rtl w:val="0"/>
          </w:rPr>
          <w:t xml:space="preserve">somehow a bigger deal</w:t>
        </w:r>
      </w:hyperlink>
      <w:r w:rsidDel="00000000" w:rsidR="00000000" w:rsidRPr="00000000">
        <w:rPr>
          <w:rFonts w:ascii="Times New Roman" w:cs="Times New Roman" w:eastAsia="Times New Roman" w:hAnsi="Times New Roman"/>
          <w:sz w:val="28"/>
          <w:szCs w:val="28"/>
          <w:rtl w:val="0"/>
        </w:rPr>
        <w:t xml:space="preserve"> to many in the media than Senator Bernie Sanders’ actual victory. Klobuchar’s national support is so low </w:t>
      </w:r>
      <w:hyperlink r:id="rId14">
        <w:r w:rsidDel="00000000" w:rsidR="00000000" w:rsidRPr="00000000">
          <w:rPr>
            <w:rFonts w:ascii="Times New Roman" w:cs="Times New Roman" w:eastAsia="Times New Roman" w:hAnsi="Times New Roman"/>
            <w:color w:val="1155cc"/>
            <w:sz w:val="28"/>
            <w:szCs w:val="28"/>
            <w:u w:val="single"/>
            <w:rtl w:val="0"/>
          </w:rPr>
          <w:t xml:space="preserve">she doesn’t even register on some of the latest national polls</w:t>
        </w:r>
      </w:hyperlink>
      <w:r w:rsidDel="00000000" w:rsidR="00000000" w:rsidRPr="00000000">
        <w:rPr>
          <w:rFonts w:ascii="Times New Roman" w:cs="Times New Roman" w:eastAsia="Times New Roman" w:hAnsi="Times New Roman"/>
          <w:sz w:val="28"/>
          <w:szCs w:val="28"/>
          <w:rtl w:val="0"/>
        </w:rPr>
        <w:t xml:space="preserve">, yet she’s somehow still the candidate to watch. And if you disagree, clearly you’re just not “in the know.”</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okay, let’s take the horserace experts at their word. Assume, for the sake of argument, that Klobuchar is a true contender. What would that tell us about modern politics?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might tell us that liberal pundits like a good performance more than they want someone who actually shares their values.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the media fawns over Klobuchar, it’s usually </w:t>
      </w:r>
      <w:hyperlink r:id="rId15">
        <w:r w:rsidDel="00000000" w:rsidR="00000000" w:rsidRPr="00000000">
          <w:rPr>
            <w:rFonts w:ascii="Times New Roman" w:cs="Times New Roman" w:eastAsia="Times New Roman" w:hAnsi="Times New Roman"/>
            <w:color w:val="1155cc"/>
            <w:sz w:val="28"/>
            <w:szCs w:val="28"/>
            <w:u w:val="single"/>
            <w:rtl w:val="0"/>
          </w:rPr>
          <w:t xml:space="preserve">related</w:t>
        </w:r>
      </w:hyperlink>
      <w:r w:rsidDel="00000000" w:rsidR="00000000" w:rsidRPr="00000000">
        <w:rPr>
          <w:rFonts w:ascii="Times New Roman" w:cs="Times New Roman" w:eastAsia="Times New Roman" w:hAnsi="Times New Roman"/>
          <w:sz w:val="28"/>
          <w:szCs w:val="28"/>
          <w:rtl w:val="0"/>
        </w:rPr>
        <w:t xml:space="preserve"> to her above-average debate performances and ability to project the sort of hardscrabble Midwestern persona that coastal liberals assume heartlanders find authentic. (Disclosure: I am a coastal liberal, just a self-hating one.) Invisible in this persona are the </w:t>
      </w:r>
      <w:hyperlink r:id="rId16">
        <w:r w:rsidDel="00000000" w:rsidR="00000000" w:rsidRPr="00000000">
          <w:rPr>
            <w:rFonts w:ascii="Times New Roman" w:cs="Times New Roman" w:eastAsia="Times New Roman" w:hAnsi="Times New Roman"/>
            <w:color w:val="1155cc"/>
            <w:sz w:val="28"/>
            <w:szCs w:val="28"/>
            <w:u w:val="single"/>
            <w:rtl w:val="0"/>
          </w:rPr>
          <w:t xml:space="preserve">pervasive stories</w:t>
        </w:r>
      </w:hyperlink>
      <w:r w:rsidDel="00000000" w:rsidR="00000000" w:rsidRPr="00000000">
        <w:rPr>
          <w:rFonts w:ascii="Times New Roman" w:cs="Times New Roman" w:eastAsia="Times New Roman" w:hAnsi="Times New Roman"/>
          <w:sz w:val="28"/>
          <w:szCs w:val="28"/>
          <w:rtl w:val="0"/>
        </w:rPr>
        <w:t xml:space="preserve"> that Capitol Hill journalists </w:t>
      </w:r>
      <w:hyperlink r:id="rId17">
        <w:r w:rsidDel="00000000" w:rsidR="00000000" w:rsidRPr="00000000">
          <w:rPr>
            <w:rFonts w:ascii="Times New Roman" w:cs="Times New Roman" w:eastAsia="Times New Roman" w:hAnsi="Times New Roman"/>
            <w:color w:val="1155cc"/>
            <w:sz w:val="28"/>
            <w:szCs w:val="28"/>
            <w:u w:val="single"/>
            <w:rtl w:val="0"/>
          </w:rPr>
          <w:t xml:space="preserve">have heard for years</w:t>
        </w:r>
      </w:hyperlink>
      <w:r w:rsidDel="00000000" w:rsidR="00000000" w:rsidRPr="00000000">
        <w:rPr>
          <w:rFonts w:ascii="Times New Roman" w:cs="Times New Roman" w:eastAsia="Times New Roman" w:hAnsi="Times New Roman"/>
          <w:sz w:val="28"/>
          <w:szCs w:val="28"/>
          <w:rtl w:val="0"/>
        </w:rPr>
        <w:t xml:space="preserve"> of Klobuchar mistreating her staff. At the very least, her reputation as a nightmare boss should undercut the working-class bona fides for which Klobuchar must </w:t>
      </w:r>
      <w:hyperlink r:id="rId18">
        <w:r w:rsidDel="00000000" w:rsidR="00000000" w:rsidRPr="00000000">
          <w:rPr>
            <w:rFonts w:ascii="Times New Roman" w:cs="Times New Roman" w:eastAsia="Times New Roman" w:hAnsi="Times New Roman"/>
            <w:color w:val="1155cc"/>
            <w:sz w:val="28"/>
            <w:szCs w:val="28"/>
            <w:u w:val="single"/>
            <w:rtl w:val="0"/>
          </w:rPr>
          <w:t xml:space="preserve">reach back to her grandfather</w:t>
        </w:r>
      </w:hyperlink>
      <w:r w:rsidDel="00000000" w:rsidR="00000000" w:rsidRPr="00000000">
        <w:rPr>
          <w:rFonts w:ascii="Times New Roman" w:cs="Times New Roman" w:eastAsia="Times New Roman" w:hAnsi="Times New Roman"/>
          <w:sz w:val="28"/>
          <w:szCs w:val="28"/>
          <w:rtl w:val="0"/>
        </w:rPr>
        <w:t xml:space="preserve"> to assert, even if she is adept at telling and retelling </w:t>
      </w:r>
      <w:hyperlink r:id="rId19">
        <w:r w:rsidDel="00000000" w:rsidR="00000000" w:rsidRPr="00000000">
          <w:rPr>
            <w:rFonts w:ascii="Times New Roman" w:cs="Times New Roman" w:eastAsia="Times New Roman" w:hAnsi="Times New Roman"/>
            <w:color w:val="1155cc"/>
            <w:sz w:val="28"/>
            <w:szCs w:val="28"/>
            <w:u w:val="single"/>
            <w:rtl w:val="0"/>
          </w:rPr>
          <w:t xml:space="preserve">a few focus-grouped zingers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about her policies? Here again, a peek beneath the surface should reveal cause for populist minded voters to worry. My organization, the Revolving Door Project, works to draw attention to the vast powers a president and </w:t>
      </w:r>
      <w:hyperlink r:id="rId20">
        <w:r w:rsidDel="00000000" w:rsidR="00000000" w:rsidRPr="00000000">
          <w:rPr>
            <w:rFonts w:ascii="Times New Roman" w:cs="Times New Roman" w:eastAsia="Times New Roman" w:hAnsi="Times New Roman"/>
            <w:color w:val="1155cc"/>
            <w:sz w:val="28"/>
            <w:szCs w:val="28"/>
            <w:u w:val="single"/>
            <w:rtl w:val="0"/>
          </w:rPr>
          <w:t xml:space="preserve">their appointees</w:t>
        </w:r>
      </w:hyperlink>
      <w:r w:rsidDel="00000000" w:rsidR="00000000" w:rsidRPr="00000000">
        <w:rPr>
          <w:rFonts w:ascii="Times New Roman" w:cs="Times New Roman" w:eastAsia="Times New Roman" w:hAnsi="Times New Roman"/>
          <w:sz w:val="28"/>
          <w:szCs w:val="28"/>
          <w:rtl w:val="0"/>
        </w:rPr>
        <w:t xml:space="preserve"> can use without ever having to call on Congress. Klobuchar has demonstrated a marked appreciation for these oft-overlooked presidential powers; early in her campaign, she released an extensive list of actions she would take in her </w:t>
      </w:r>
      <w:hyperlink r:id="rId21">
        <w:r w:rsidDel="00000000" w:rsidR="00000000" w:rsidRPr="00000000">
          <w:rPr>
            <w:rFonts w:ascii="Times New Roman" w:cs="Times New Roman" w:eastAsia="Times New Roman" w:hAnsi="Times New Roman"/>
            <w:color w:val="1155cc"/>
            <w:sz w:val="28"/>
            <w:szCs w:val="28"/>
            <w:u w:val="single"/>
            <w:rtl w:val="0"/>
          </w:rPr>
          <w:t xml:space="preserve">first 100 days</w:t>
        </w:r>
      </w:hyperlink>
      <w:r w:rsidDel="00000000" w:rsidR="00000000" w:rsidRPr="00000000">
        <w:rPr>
          <w:rFonts w:ascii="Times New Roman" w:cs="Times New Roman" w:eastAsia="Times New Roman" w:hAnsi="Times New Roman"/>
          <w:sz w:val="28"/>
          <w:szCs w:val="28"/>
          <w:rtl w:val="0"/>
        </w:rPr>
        <w:t xml:space="preserve"> in office, many of which relied on executive authority.</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include requisite actions that almost every candidate in the Democratic field has endorsed, like re-entering the Paris climate accords and </w:t>
      </w:r>
      <w:hyperlink r:id="rId22">
        <w:r w:rsidDel="00000000" w:rsidR="00000000" w:rsidRPr="00000000">
          <w:rPr>
            <w:rFonts w:ascii="Times New Roman" w:cs="Times New Roman" w:eastAsia="Times New Roman" w:hAnsi="Times New Roman"/>
            <w:color w:val="1155cc"/>
            <w:sz w:val="28"/>
            <w:szCs w:val="28"/>
            <w:u w:val="single"/>
            <w:rtl w:val="0"/>
          </w:rPr>
          <w:t xml:space="preserve">fully enforcing the Affordable Care Act</w:t>
        </w:r>
      </w:hyperlink>
      <w:r w:rsidDel="00000000" w:rsidR="00000000" w:rsidRPr="00000000">
        <w:rPr>
          <w:rFonts w:ascii="Times New Roman" w:cs="Times New Roman" w:eastAsia="Times New Roman" w:hAnsi="Times New Roman"/>
          <w:sz w:val="28"/>
          <w:szCs w:val="28"/>
          <w:rtl w:val="0"/>
        </w:rPr>
        <w:t xml:space="preserve">. Klobuchar also aims to differentiate herself with a focus on agricultural issues, especially breaking up monopolistic food distributors. We find this focus admirable.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we remain concerned because Klobuchar leaves one important question unanswered: Whom will she trust to actually carry all of this out? To find out, one should look at </w:t>
      </w:r>
      <w:hyperlink r:id="rId23">
        <w:r w:rsidDel="00000000" w:rsidR="00000000" w:rsidRPr="00000000">
          <w:rPr>
            <w:rFonts w:ascii="Times New Roman" w:cs="Times New Roman" w:eastAsia="Times New Roman" w:hAnsi="Times New Roman"/>
            <w:color w:val="1155cc"/>
            <w:sz w:val="28"/>
            <w:szCs w:val="28"/>
            <w:u w:val="single"/>
            <w:rtl w:val="0"/>
          </w:rPr>
          <w:t xml:space="preserve">her list of bundlers</w:t>
        </w:r>
      </w:hyperlink>
      <w:r w:rsidDel="00000000" w:rsidR="00000000" w:rsidRPr="00000000">
        <w:rPr>
          <w:rFonts w:ascii="Times New Roman" w:cs="Times New Roman" w:eastAsia="Times New Roman" w:hAnsi="Times New Roman"/>
          <w:sz w:val="28"/>
          <w:szCs w:val="28"/>
          <w:rtl w:val="0"/>
        </w:rPr>
        <w:t xml:space="preserve">, the uber-wealthy backers who hit up friends and colleagues for donations of more than $25,000 at a time to the campaign. Bundlers </w:t>
      </w:r>
      <w:hyperlink r:id="rId24">
        <w:r w:rsidDel="00000000" w:rsidR="00000000" w:rsidRPr="00000000">
          <w:rPr>
            <w:rFonts w:ascii="Times New Roman" w:cs="Times New Roman" w:eastAsia="Times New Roman" w:hAnsi="Times New Roman"/>
            <w:color w:val="1155cc"/>
            <w:sz w:val="28"/>
            <w:szCs w:val="28"/>
            <w:u w:val="single"/>
            <w:rtl w:val="0"/>
          </w:rPr>
          <w:t xml:space="preserve">historically</w:t>
        </w:r>
      </w:hyperlink>
      <w:r w:rsidDel="00000000" w:rsidR="00000000" w:rsidRPr="00000000">
        <w:rPr>
          <w:rFonts w:ascii="Times New Roman" w:cs="Times New Roman" w:eastAsia="Times New Roman" w:hAnsi="Times New Roman"/>
          <w:sz w:val="28"/>
          <w:szCs w:val="28"/>
          <w:rtl w:val="0"/>
        </w:rPr>
        <w:t xml:space="preserve"> either end up among the 4,000-plus appointees each president must make across the executive branch, or at least have a major say in who gets what job. All bundlers are influential, but those who cultivated relationships long before the candidate ran for president are doubly so.</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Klobuchar’s case, </w:t>
      </w:r>
      <w:hyperlink r:id="rId25">
        <w:r w:rsidDel="00000000" w:rsidR="00000000" w:rsidRPr="00000000">
          <w:rPr>
            <w:rFonts w:ascii="Times New Roman" w:cs="Times New Roman" w:eastAsia="Times New Roman" w:hAnsi="Times New Roman"/>
            <w:color w:val="1155cc"/>
            <w:sz w:val="28"/>
            <w:szCs w:val="28"/>
            <w:u w:val="single"/>
            <w:rtl w:val="0"/>
          </w:rPr>
          <w:t xml:space="preserve">one such bundler</w:t>
        </w:r>
      </w:hyperlink>
      <w:r w:rsidDel="00000000" w:rsidR="00000000" w:rsidRPr="00000000">
        <w:rPr>
          <w:rFonts w:ascii="Times New Roman" w:cs="Times New Roman" w:eastAsia="Times New Roman" w:hAnsi="Times New Roman"/>
          <w:sz w:val="28"/>
          <w:szCs w:val="28"/>
          <w:rtl w:val="0"/>
        </w:rPr>
        <w:t xml:space="preserve"> is David MacLennan, the chair and chief executive of agri-giant Cargill. Cargill’s employees and corporate PAC have collectively given nearly $120,000 to her campaigns over the years.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does this matter? Because Cargill was once called “</w:t>
      </w:r>
      <w:hyperlink r:id="rId26">
        <w:r w:rsidDel="00000000" w:rsidR="00000000" w:rsidRPr="00000000">
          <w:rPr>
            <w:rFonts w:ascii="Times New Roman" w:cs="Times New Roman" w:eastAsia="Times New Roman" w:hAnsi="Times New Roman"/>
            <w:color w:val="1155cc"/>
            <w:sz w:val="28"/>
            <w:szCs w:val="28"/>
            <w:u w:val="single"/>
            <w:rtl w:val="0"/>
          </w:rPr>
          <w:t xml:space="preserve">the worst company in the world</w:t>
        </w:r>
      </w:hyperlink>
      <w:r w:rsidDel="00000000" w:rsidR="00000000" w:rsidRPr="00000000">
        <w:rPr>
          <w:rFonts w:ascii="Times New Roman" w:cs="Times New Roman" w:eastAsia="Times New Roman" w:hAnsi="Times New Roman"/>
          <w:sz w:val="28"/>
          <w:szCs w:val="28"/>
          <w:rtl w:val="0"/>
        </w:rPr>
        <w:t xml:space="preserve">” by Klobuchar’s former colleague Rep. Henry Waxman due to its long history of deforestation, child labor, pollution, monopolistic behavior, and opposition to health and safety reforms. And when push came to shove, Klobuchar repeatedly voted how Cargill wanted. She voted to </w:t>
      </w:r>
      <w:hyperlink r:id="rId27">
        <w:r w:rsidDel="00000000" w:rsidR="00000000" w:rsidRPr="00000000">
          <w:rPr>
            <w:rFonts w:ascii="Times New Roman" w:cs="Times New Roman" w:eastAsia="Times New Roman" w:hAnsi="Times New Roman"/>
            <w:color w:val="1155cc"/>
            <w:sz w:val="28"/>
            <w:szCs w:val="28"/>
            <w:u w:val="single"/>
            <w:rtl w:val="0"/>
          </w:rPr>
          <w:t xml:space="preserve">exempt</w:t>
        </w:r>
      </w:hyperlink>
      <w:r w:rsidDel="00000000" w:rsidR="00000000" w:rsidRPr="00000000">
        <w:rPr>
          <w:rFonts w:ascii="Times New Roman" w:cs="Times New Roman" w:eastAsia="Times New Roman" w:hAnsi="Times New Roman"/>
          <w:sz w:val="28"/>
          <w:szCs w:val="28"/>
          <w:rtl w:val="0"/>
        </w:rPr>
        <w:t xml:space="preserve"> the agriculture industry from greenhouse-gas emissions rules, voted </w:t>
      </w:r>
      <w:hyperlink r:id="rId28">
        <w:r w:rsidDel="00000000" w:rsidR="00000000" w:rsidRPr="00000000">
          <w:rPr>
            <w:rFonts w:ascii="Times New Roman" w:cs="Times New Roman" w:eastAsia="Times New Roman" w:hAnsi="Times New Roman"/>
            <w:color w:val="1155cc"/>
            <w:sz w:val="28"/>
            <w:szCs w:val="28"/>
            <w:u w:val="single"/>
            <w:rtl w:val="0"/>
          </w:rPr>
          <w:t xml:space="preserve">against</w:t>
        </w:r>
      </w:hyperlink>
      <w:r w:rsidDel="00000000" w:rsidR="00000000" w:rsidRPr="00000000">
        <w:rPr>
          <w:rFonts w:ascii="Times New Roman" w:cs="Times New Roman" w:eastAsia="Times New Roman" w:hAnsi="Times New Roman"/>
          <w:sz w:val="28"/>
          <w:szCs w:val="28"/>
          <w:rtl w:val="0"/>
        </w:rPr>
        <w:t xml:space="preserve"> an overhaul of </w:t>
      </w:r>
      <w:hyperlink r:id="rId29">
        <w:r w:rsidDel="00000000" w:rsidR="00000000" w:rsidRPr="00000000">
          <w:rPr>
            <w:rFonts w:ascii="Times New Roman" w:cs="Times New Roman" w:eastAsia="Times New Roman" w:hAnsi="Times New Roman"/>
            <w:color w:val="1155cc"/>
            <w:sz w:val="28"/>
            <w:szCs w:val="28"/>
            <w:u w:val="single"/>
            <w:rtl w:val="0"/>
          </w:rPr>
          <w:t xml:space="preserve">rules</w:t>
        </w:r>
      </w:hyperlink>
      <w:r w:rsidDel="00000000" w:rsidR="00000000" w:rsidRPr="00000000">
        <w:rPr>
          <w:rFonts w:ascii="Times New Roman" w:cs="Times New Roman" w:eastAsia="Times New Roman" w:hAnsi="Times New Roman"/>
          <w:sz w:val="28"/>
          <w:szCs w:val="28"/>
          <w:rtl w:val="0"/>
        </w:rPr>
        <w:t xml:space="preserve"> that allow Cargill to tax farmers to fund their own lobbying efforts(!), and even </w:t>
      </w:r>
      <w:hyperlink r:id="rId30">
        <w:r w:rsidDel="00000000" w:rsidR="00000000" w:rsidRPr="00000000">
          <w:rPr>
            <w:rFonts w:ascii="Times New Roman" w:cs="Times New Roman" w:eastAsia="Times New Roman" w:hAnsi="Times New Roman"/>
            <w:color w:val="1155cc"/>
            <w:sz w:val="28"/>
            <w:szCs w:val="28"/>
            <w:u w:val="single"/>
            <w:rtl w:val="0"/>
          </w:rPr>
          <w:t xml:space="preserve">demanded</w:t>
        </w:r>
      </w:hyperlink>
      <w:r w:rsidDel="00000000" w:rsidR="00000000" w:rsidRPr="00000000">
        <w:rPr>
          <w:rFonts w:ascii="Times New Roman" w:cs="Times New Roman" w:eastAsia="Times New Roman" w:hAnsi="Times New Roman"/>
          <w:sz w:val="28"/>
          <w:szCs w:val="28"/>
          <w:rtl w:val="0"/>
        </w:rPr>
        <w:t xml:space="preserve"> the Obama administration stop trying to reduce sodium in school lunches. These were all policies for which Cargill actively lobbied at the time.</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Democrats want a president who will fight climate change? Then they don’t want Cargill’s allies in charge of the Environmental Protection Agency (EPA). Do they want a president who will fight corporate power? Then they don’t want Cargill’s allies at the Federal Trade Commission (FTC). Do they want a president who will prioritize their children’s health? Then they don’t want Cargill’s allies at the Food and Drug Administration (FDA) or running the Education Department’s </w:t>
      </w:r>
      <w:hyperlink r:id="rId31">
        <w:r w:rsidDel="00000000" w:rsidR="00000000" w:rsidRPr="00000000">
          <w:rPr>
            <w:rFonts w:ascii="Times New Roman" w:cs="Times New Roman" w:eastAsia="Times New Roman" w:hAnsi="Times New Roman"/>
            <w:color w:val="1155cc"/>
            <w:sz w:val="28"/>
            <w:szCs w:val="28"/>
            <w:u w:val="single"/>
            <w:rtl w:val="0"/>
          </w:rPr>
          <w:t xml:space="preserve">school lunch program</w:t>
        </w:r>
      </w:hyperlink>
      <w:r w:rsidDel="00000000" w:rsidR="00000000" w:rsidRPr="00000000">
        <w:rPr>
          <w:rFonts w:ascii="Times New Roman" w:cs="Times New Roman" w:eastAsia="Times New Roman" w:hAnsi="Times New Roman"/>
          <w:sz w:val="28"/>
          <w:szCs w:val="28"/>
          <w:rtl w:val="0"/>
        </w:rPr>
        <w:t xml:space="preserve"> (Cargill and Klobuchar have claimed that tomato </w:t>
      </w:r>
      <w:r w:rsidDel="00000000" w:rsidR="00000000" w:rsidRPr="00000000">
        <w:rPr>
          <w:rFonts w:ascii="Times New Roman" w:cs="Times New Roman" w:eastAsia="Times New Roman" w:hAnsi="Times New Roman"/>
          <w:i w:val="1"/>
          <w:sz w:val="28"/>
          <w:szCs w:val="28"/>
          <w:rtl w:val="0"/>
        </w:rPr>
        <w:t xml:space="preserve">paste</w:t>
      </w:r>
      <w:r w:rsidDel="00000000" w:rsidR="00000000" w:rsidRPr="00000000">
        <w:rPr>
          <w:rFonts w:ascii="Times New Roman" w:cs="Times New Roman" w:eastAsia="Times New Roman" w:hAnsi="Times New Roman"/>
          <w:sz w:val="28"/>
          <w:szCs w:val="28"/>
          <w:rtl w:val="0"/>
        </w:rPr>
        <w:t xml:space="preserve"> constitutes a serving of vegetables).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that’s what they’re at risk of getting if Klobuchar becomes president. Likewise, a Pete Buttigieg presidency </w:t>
      </w:r>
      <w:hyperlink r:id="rId32">
        <w:r w:rsidDel="00000000" w:rsidR="00000000" w:rsidRPr="00000000">
          <w:rPr>
            <w:rFonts w:ascii="Times New Roman" w:cs="Times New Roman" w:eastAsia="Times New Roman" w:hAnsi="Times New Roman"/>
            <w:color w:val="1155cc"/>
            <w:sz w:val="28"/>
            <w:szCs w:val="28"/>
            <w:u w:val="single"/>
            <w:rtl w:val="0"/>
          </w:rPr>
          <w:t xml:space="preserve">could see Google and Facebook allies in key administrative jobs</w:t>
        </w:r>
      </w:hyperlink>
      <w:r w:rsidDel="00000000" w:rsidR="00000000" w:rsidRPr="00000000">
        <w:rPr>
          <w:rFonts w:ascii="Times New Roman" w:cs="Times New Roman" w:eastAsia="Times New Roman" w:hAnsi="Times New Roman"/>
          <w:sz w:val="28"/>
          <w:szCs w:val="28"/>
          <w:rtl w:val="0"/>
        </w:rPr>
        <w:t xml:space="preserve">; a Joe Biden presidency </w:t>
      </w:r>
      <w:hyperlink r:id="rId33">
        <w:r w:rsidDel="00000000" w:rsidR="00000000" w:rsidRPr="00000000">
          <w:rPr>
            <w:rFonts w:ascii="Times New Roman" w:cs="Times New Roman" w:eastAsia="Times New Roman" w:hAnsi="Times New Roman"/>
            <w:color w:val="1155cc"/>
            <w:sz w:val="28"/>
            <w:szCs w:val="28"/>
            <w:u w:val="single"/>
            <w:rtl w:val="0"/>
          </w:rPr>
          <w:t xml:space="preserve">could see private equity thieves across the government</w:t>
        </w:r>
      </w:hyperlink>
      <w:r w:rsidDel="00000000" w:rsidR="00000000" w:rsidRPr="00000000">
        <w:rPr>
          <w:rFonts w:ascii="Times New Roman" w:cs="Times New Roman" w:eastAsia="Times New Roman" w:hAnsi="Times New Roman"/>
          <w:sz w:val="28"/>
          <w:szCs w:val="28"/>
          <w:rtl w:val="0"/>
        </w:rPr>
        <w:t xml:space="preserve">; and a Mike Bloomberg presidency could see Bloomberg LP employees take over Bloomberg-regulating financial agencies, while the whole thing is covered by Bloomberg News.</w:t>
      </w:r>
    </w:p>
    <w:p w:rsidR="00000000" w:rsidDel="00000000" w:rsidP="00000000" w:rsidRDefault="00000000" w:rsidRPr="00000000" w14:paraId="00000015">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 candidate’s record matters. Their major funders matter, perhaps more than any legislative proposal ever will. Polls show that voters show are fed up with </w:t>
      </w:r>
      <w:hyperlink r:id="rId34">
        <w:r w:rsidDel="00000000" w:rsidR="00000000" w:rsidRPr="00000000">
          <w:rPr>
            <w:rFonts w:ascii="Times New Roman" w:cs="Times New Roman" w:eastAsia="Times New Roman" w:hAnsi="Times New Roman"/>
            <w:color w:val="1155cc"/>
            <w:sz w:val="28"/>
            <w:szCs w:val="28"/>
            <w:u w:val="single"/>
            <w:rtl w:val="0"/>
          </w:rPr>
          <w:t xml:space="preserve">big money poisoning politics</w:t>
        </w:r>
      </w:hyperlink>
      <w:r w:rsidDel="00000000" w:rsidR="00000000" w:rsidRPr="00000000">
        <w:rPr>
          <w:rFonts w:ascii="Times New Roman" w:cs="Times New Roman" w:eastAsia="Times New Roman" w:hAnsi="Times New Roman"/>
          <w:sz w:val="28"/>
          <w:szCs w:val="28"/>
          <w:rtl w:val="0"/>
        </w:rPr>
        <w:t xml:space="preserve">. Here’s hoping the punditry catches up soon, so we can </w:t>
      </w:r>
      <w:hyperlink r:id="rId35">
        <w:r w:rsidDel="00000000" w:rsidR="00000000" w:rsidRPr="00000000">
          <w:rPr>
            <w:rFonts w:ascii="Times New Roman" w:cs="Times New Roman" w:eastAsia="Times New Roman" w:hAnsi="Times New Roman"/>
            <w:color w:val="1155cc"/>
            <w:sz w:val="28"/>
            <w:szCs w:val="28"/>
            <w:u w:val="single"/>
            <w:rtl w:val="0"/>
          </w:rPr>
          <w:t xml:space="preserve">start talking about power</w:t>
        </w:r>
      </w:hyperlink>
      <w:r w:rsidDel="00000000" w:rsidR="00000000" w:rsidRPr="00000000">
        <w:rPr>
          <w:rFonts w:ascii="Times New Roman" w:cs="Times New Roman" w:eastAsia="Times New Roman" w:hAnsi="Times New Roman"/>
          <w:sz w:val="28"/>
          <w:szCs w:val="28"/>
          <w:rtl w:val="0"/>
        </w:rPr>
        <w:t xml:space="preserve"> and stop talking about one-liners.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emocracyjournal.org/magazine/personnel-is-policy/" TargetMode="External"/><Relationship Id="rId22" Type="http://schemas.openxmlformats.org/officeDocument/2006/relationships/hyperlink" Target="https://talkingpointsmemo.com/cafe/impeachment-trump-obamacare" TargetMode="External"/><Relationship Id="rId21" Type="http://schemas.openxmlformats.org/officeDocument/2006/relationships/hyperlink" Target="https://medium.com/@AmyforAmerica/amys-first-100-days-b7adf9f91262" TargetMode="External"/><Relationship Id="rId24" Type="http://schemas.openxmlformats.org/officeDocument/2006/relationships/hyperlink" Target="https://readsludge.com/2019/05/01/obama-fundraisers-turned-ambassadors-are-back-to-make-it-rain-for-biden/" TargetMode="External"/><Relationship Id="rId23" Type="http://schemas.openxmlformats.org/officeDocument/2006/relationships/hyperlink" Target="https://amyklobuchar.com/qncw8rrs6sv8aaf7wntzxsrbqexwgnw2rb2mx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conomy-for-all/" TargetMode="External"/><Relationship Id="rId26" Type="http://schemas.openxmlformats.org/officeDocument/2006/relationships/hyperlink" Target="https://stories.mightyearth.org/cargill-worst-company-in-the-world/index.html" TargetMode="External"/><Relationship Id="rId25" Type="http://schemas.openxmlformats.org/officeDocument/2006/relationships/hyperlink" Target="https://www.thedailybeast.com/one-of-amy-klobuchars-biggest-backers-is-the-worst-company-in-the-world" TargetMode="External"/><Relationship Id="rId28" Type="http://schemas.openxmlformats.org/officeDocument/2006/relationships/hyperlink" Target="https://www.thedailybeast.com/one-of-amy-klobuchars-biggest-backers-is-the-worst-company-in-the-world" TargetMode="External"/><Relationship Id="rId27" Type="http://schemas.openxmlformats.org/officeDocument/2006/relationships/hyperlink" Target="https://www.senate.gov/legislative/LIS/roll_call_lists/roll_call_vote_cfm.cfm?congress=112&amp;session=1&amp;vote=00052" TargetMode="External"/><Relationship Id="rId5" Type="http://schemas.openxmlformats.org/officeDocument/2006/relationships/styles" Target="styles.xml"/><Relationship Id="rId6" Type="http://schemas.openxmlformats.org/officeDocument/2006/relationships/hyperlink" Target="https://www.cepr.net/staff-member/max-moran/" TargetMode="External"/><Relationship Id="rId29" Type="http://schemas.openxmlformats.org/officeDocument/2006/relationships/hyperlink" Target="https://www.npr.org/sections/thesalt/2015/09/23/440935380/why-does-the-government-act-as-tax-collector-for-agribusiness" TargetMode="External"/><Relationship Id="rId7" Type="http://schemas.openxmlformats.org/officeDocument/2006/relationships/hyperlink" Target="https://tinyurl.com/y9rndo4n" TargetMode="External"/><Relationship Id="rId8" Type="http://schemas.openxmlformats.org/officeDocument/2006/relationships/hyperlink" Target="https://tinyurl.com/y9rndo4n" TargetMode="External"/><Relationship Id="rId31" Type="http://schemas.openxmlformats.org/officeDocument/2006/relationships/hyperlink" Target="https://www.fns.usda.gov/nslp" TargetMode="External"/><Relationship Id="rId30" Type="http://schemas.openxmlformats.org/officeDocument/2006/relationships/hyperlink" Target="https://foodpolitics.com/wp-content/uploads/klobuchar.pdf" TargetMode="External"/><Relationship Id="rId11" Type="http://schemas.openxmlformats.org/officeDocument/2006/relationships/hyperlink" Target="https://www.npr.org/2020/02/12/805155617/klobuchars-3rd-place-finish-in-new-hampshire-shocked-the-establishment" TargetMode="External"/><Relationship Id="rId33" Type="http://schemas.openxmlformats.org/officeDocument/2006/relationships/hyperlink" Target="https://prospect.org/power/christmas-miracle-biden-unexamined-list-bundlers/" TargetMode="External"/><Relationship Id="rId10" Type="http://schemas.openxmlformats.org/officeDocument/2006/relationships/hyperlink" Target="https://independentmediainstitute.org/economy-for-all/" TargetMode="External"/><Relationship Id="rId32" Type="http://schemas.openxmlformats.org/officeDocument/2006/relationships/hyperlink" Target="https://www.buzzfeednews.com/article/jhauser/opinion-mayor-pete-is-silicon-valleys-hottest-new-startup" TargetMode="External"/><Relationship Id="rId13" Type="http://schemas.openxmlformats.org/officeDocument/2006/relationships/hyperlink" Target="https://www.nytimes.com/2020/02/12/us/politics/amy-klobuchar-new-hampshire.html" TargetMode="External"/><Relationship Id="rId35" Type="http://schemas.openxmlformats.org/officeDocument/2006/relationships/hyperlink" Target="https://www.wamc.org/post/how-move-beyond-political-hobbyism-take-action-and-make-real-change" TargetMode="External"/><Relationship Id="rId12" Type="http://schemas.openxmlformats.org/officeDocument/2006/relationships/hyperlink" Target="https://www.vox.com/2018/9/14/17851110/2020-democrats-garcetti-klobuchar-avenatti-predictit" TargetMode="External"/><Relationship Id="rId34" Type="http://schemas.openxmlformats.org/officeDocument/2006/relationships/hyperlink" Target="https://prospect.org/power/take-the-money-and-run-democratic-primary-2020/" TargetMode="External"/><Relationship Id="rId15" Type="http://schemas.openxmlformats.org/officeDocument/2006/relationships/hyperlink" Target="https://www.msnbc.com/msnbc/watch/joy-on-klobuchar-s-strong-showing-in-new-hampshire-debates-matter-78586437740" TargetMode="External"/><Relationship Id="rId14" Type="http://schemas.openxmlformats.org/officeDocument/2006/relationships/hyperlink" Target="https://twitter.com/PpollingNumbers/status/1228044398962839555" TargetMode="External"/><Relationship Id="rId17" Type="http://schemas.openxmlformats.org/officeDocument/2006/relationships/hyperlink" Target="https://newrepublic.com/article/156294/elite-medias-amy-klobuchar-blind-spot" TargetMode="External"/><Relationship Id="rId16" Type="http://schemas.openxmlformats.org/officeDocument/2006/relationships/hyperlink" Target="https://www.vanityfair.com/news/2019/02/senator-klobuchar-temper-rumors" TargetMode="External"/><Relationship Id="rId19" Type="http://schemas.openxmlformats.org/officeDocument/2006/relationships/hyperlink" Target="https://www.nytimes.com/2019/11/06/us/amy-klobuchar-comedy.html" TargetMode="External"/><Relationship Id="rId18" Type="http://schemas.openxmlformats.org/officeDocument/2006/relationships/hyperlink" Target="https://twitter.com/amyklobuchar/status/1226223791312863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