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Every Step the EU Takes Toward Financial Unity Sows New Seeds of Its Potential Collapse</w:t>
      </w:r>
    </w:p>
    <w:p w14:paraId="00000002"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Another “landmark” agreement in reality makes incremental progress, but at a cost of ignoring a ticking time bomb in France.</w:t>
      </w:r>
    </w:p>
    <w:p w14:paraId="00000003"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Marshall Auerback</w:t>
      </w:r>
    </w:p>
    <w:p w14:paraId="00000004"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Marshall Auerback is a market analyst and commentator.</w:t>
      </w:r>
    </w:p>
    <w:p w14:paraId="00000005"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BA1A6D" w:rsidRDefault="00304320">
      <w:pPr>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Credit</w:t>
      </w:r>
      <w:r>
        <w:rPr>
          <w:rFonts w:ascii="Times New Roman" w:eastAsia="Times New Roman" w:hAnsi="Times New Roman" w:cs="Times New Roman"/>
          <w:b/>
          <w:sz w:val="28"/>
          <w:szCs w:val="28"/>
        </w:rPr>
        <w:t xml:space="preserve">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0563C1"/>
            <w:sz w:val="28"/>
            <w:szCs w:val="28"/>
            <w:u w:val="single"/>
          </w:rPr>
          <w:t>Economy for All</w:t>
        </w:r>
      </w:hyperlink>
      <w:r>
        <w:rPr>
          <w:rFonts w:ascii="Times New Roman" w:eastAsia="Times New Roman" w:hAnsi="Times New Roman" w:cs="Times New Roman"/>
          <w:i/>
          <w:sz w:val="28"/>
          <w:szCs w:val="28"/>
        </w:rPr>
        <w:t>, a project of the Independent Media Institute.</w:t>
      </w:r>
    </w:p>
    <w:p w14:paraId="00000007" w14:textId="77777777" w:rsidR="00BA1A6D" w:rsidRDefault="0030432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Economy, Europe, Europe/France, Europe/Germany, Europe/Italy, Europe/Spain, E</w:t>
      </w:r>
      <w:r>
        <w:rPr>
          <w:rFonts w:ascii="Times New Roman" w:eastAsia="Times New Roman" w:hAnsi="Times New Roman" w:cs="Times New Roman"/>
          <w:sz w:val="28"/>
          <w:szCs w:val="28"/>
        </w:rPr>
        <w:t>urope/The Netherlands, Europe/Denmark, Europe/Sweden, Europe/Finland, Europe/Austria, Europe/Brussels, North America/United States of America, History, News, Opinion, Time-Sensitive</w:t>
      </w:r>
    </w:p>
    <w:p w14:paraId="00000008" w14:textId="77777777" w:rsidR="00BA1A6D" w:rsidRDefault="00BA1A6D">
      <w:pPr>
        <w:widowControl w:val="0"/>
        <w:spacing w:before="200" w:after="200" w:line="276" w:lineRule="auto"/>
        <w:rPr>
          <w:rFonts w:ascii="Times New Roman" w:eastAsia="Times New Roman" w:hAnsi="Times New Roman" w:cs="Times New Roman"/>
          <w:b/>
          <w:sz w:val="28"/>
          <w:szCs w:val="28"/>
        </w:rPr>
      </w:pPr>
    </w:p>
    <w:p w14:paraId="00000009" w14:textId="77777777" w:rsidR="00BA1A6D" w:rsidRDefault="00304320">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[Article Body:]</w:t>
      </w:r>
    </w:p>
    <w:p w14:paraId="0000000A"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Samuel Beckett’s “Waiting for Godot” is a play featuring </w:t>
      </w:r>
      <w:r>
        <w:rPr>
          <w:rFonts w:ascii="Times New Roman" w:eastAsia="Times New Roman" w:hAnsi="Times New Roman" w:cs="Times New Roman"/>
          <w:sz w:val="28"/>
          <w:szCs w:val="28"/>
        </w:rPr>
        <w:t>two characters waiting for a character, Godot, who never arrives. As such, it is a useful metaphor for the goings-on of the European Union (EU). Observers of the EU’s evolution in the capital of Brussels have witnessed a Godot-like experience of the promis</w:t>
      </w:r>
      <w:r>
        <w:rPr>
          <w:rFonts w:ascii="Times New Roman" w:eastAsia="Times New Roman" w:hAnsi="Times New Roman" w:cs="Times New Roman"/>
          <w:sz w:val="28"/>
          <w:szCs w:val="28"/>
        </w:rPr>
        <w:t xml:space="preserve">ed arrival of the long-awaited resolution of the group’s dysfunction and economic malaise that never happens. The pattern is virtually always the same: the countries meet, they squabble, and then they emerge with a “landmark” or “historic” compromise that </w:t>
      </w:r>
      <w:r>
        <w:rPr>
          <w:rFonts w:ascii="Times New Roman" w:eastAsia="Times New Roman" w:hAnsi="Times New Roman" w:cs="Times New Roman"/>
          <w:sz w:val="28"/>
          <w:szCs w:val="28"/>
        </w:rPr>
        <w:t>deals the lowest common denominator in terms of economic impact.</w:t>
      </w:r>
    </w:p>
    <w:p w14:paraId="0000000B"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True to form, the EU Joint Declaration </w:t>
      </w:r>
      <w:hyperlink r:id="rId5">
        <w:r>
          <w:rPr>
            <w:rFonts w:ascii="Times New Roman" w:eastAsia="Times New Roman" w:hAnsi="Times New Roman" w:cs="Times New Roman"/>
            <w:color w:val="0563C1"/>
            <w:sz w:val="28"/>
            <w:szCs w:val="28"/>
            <w:u w:val="single"/>
          </w:rPr>
          <w:t xml:space="preserve">characterized the newly created </w:t>
        </w:r>
      </w:hyperlink>
      <w:hyperlink r:id="rId6">
        <w:r>
          <w:rPr>
            <w:rFonts w:ascii="Times New Roman" w:eastAsia="Times New Roman" w:hAnsi="Times New Roman" w:cs="Times New Roman"/>
            <w:color w:val="0563C1"/>
            <w:sz w:val="28"/>
            <w:szCs w:val="28"/>
            <w:u w:val="single"/>
          </w:rPr>
          <w:t>€750 billion</w:t>
        </w:r>
      </w:hyperlink>
      <w:hyperlink r:id="rId7">
        <w:r>
          <w:rPr>
            <w:rFonts w:ascii="Times New Roman" w:eastAsia="Times New Roman" w:hAnsi="Times New Roman" w:cs="Times New Roman"/>
            <w:color w:val="0563C1"/>
            <w:sz w:val="28"/>
            <w:szCs w:val="28"/>
            <w:u w:val="single"/>
          </w:rPr>
          <w:t xml:space="preserve"> recovery fund</w:t>
        </w:r>
      </w:hyperlink>
      <w:r>
        <w:rPr>
          <w:rFonts w:ascii="Times New Roman" w:eastAsia="Times New Roman" w:hAnsi="Times New Roman" w:cs="Times New Roman"/>
          <w:sz w:val="28"/>
          <w:szCs w:val="28"/>
        </w:rPr>
        <w:t xml:space="preserve"> as an “ambitious and comprehensive package combining the classical [budget] with an extraordinary recovery effort destined to tackle the effects of an</w:t>
      </w:r>
      <w:r>
        <w:rPr>
          <w:rFonts w:ascii="Times New Roman" w:eastAsia="Times New Roman" w:hAnsi="Times New Roman" w:cs="Times New Roman"/>
          <w:sz w:val="28"/>
          <w:szCs w:val="28"/>
        </w:rPr>
        <w:t xml:space="preserve"> unprecedented crisis in the best interest of the EU.”</w:t>
      </w:r>
    </w:p>
    <w:p w14:paraId="0000000C"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That is typical Brussels-driven hyperbole. There are some important new policy developments that give a small glimmer of hope to those hoping to nudge the EU toward full-on debt mutualization: that is </w:t>
      </w:r>
      <w:r>
        <w:rPr>
          <w:rFonts w:ascii="Times New Roman" w:eastAsia="Times New Roman" w:hAnsi="Times New Roman" w:cs="Times New Roman"/>
          <w:sz w:val="28"/>
          <w:szCs w:val="28"/>
        </w:rPr>
        <w:t>to say, to jointly issue a common debt instrument of a pan-European institution (as opposed to national sovereign bonds) to fight the outbreak and its effects. The pooling of liabilities of the European Union nations and linking them to the EU’s currency i</w:t>
      </w:r>
      <w:r>
        <w:rPr>
          <w:rFonts w:ascii="Times New Roman" w:eastAsia="Times New Roman" w:hAnsi="Times New Roman" w:cs="Times New Roman"/>
          <w:sz w:val="28"/>
          <w:szCs w:val="28"/>
        </w:rPr>
        <w:t>ssuer, the European Central Bank, are an important series of precedents, and there’s also the positive benefit of providing more fiscal support to the severely indebted countries of southern Europe (although, as usual, not enough).</w:t>
      </w:r>
    </w:p>
    <w:p w14:paraId="0000000D"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the other hand, that </w:t>
      </w:r>
      <w:r>
        <w:rPr>
          <w:rFonts w:ascii="Times New Roman" w:eastAsia="Times New Roman" w:hAnsi="Times New Roman" w:cs="Times New Roman"/>
          <w:sz w:val="28"/>
          <w:szCs w:val="28"/>
        </w:rPr>
        <w:t xml:space="preserve">is precisely why the wealthier northern countries resist it: they fear that such mutualization would derogate from their own pristine credit ratings, while simultaneously allowing the so-called profligate </w:t>
      </w:r>
      <w:hyperlink r:id="rId8">
        <w:r>
          <w:rPr>
            <w:rFonts w:ascii="Times New Roman" w:eastAsia="Times New Roman" w:hAnsi="Times New Roman" w:cs="Times New Roman"/>
            <w:color w:val="1155CC"/>
            <w:sz w:val="28"/>
            <w:szCs w:val="28"/>
            <w:u w:val="single"/>
          </w:rPr>
          <w:t>“Club Med”</w:t>
        </w:r>
      </w:hyperlink>
      <w:r>
        <w:rPr>
          <w:rFonts w:ascii="Times New Roman" w:eastAsia="Times New Roman" w:hAnsi="Times New Roman" w:cs="Times New Roman"/>
          <w:sz w:val="28"/>
          <w:szCs w:val="28"/>
        </w:rPr>
        <w:t xml:space="preserve"> countries to free-ride and avoid making reforms to their own systems.</w:t>
      </w:r>
    </w:p>
    <w:p w14:paraId="0000000E"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Caught in the middle of this conflict is France, a nation that, along with Germany, is the fulcrum on which the entire European project turns. It is a country with </w:t>
      </w:r>
      <w:r>
        <w:rPr>
          <w:rFonts w:ascii="Times New Roman" w:eastAsia="Times New Roman" w:hAnsi="Times New Roman" w:cs="Times New Roman"/>
          <w:sz w:val="28"/>
          <w:szCs w:val="28"/>
        </w:rPr>
        <w:t>a history of global aspiration, but its economy contains many of the weaknesses of the southern periphery countries. The government of Emmanuel Macron was one of the leading actors behind the latest initiative. But at the end of a marathon negotiating sess</w:t>
      </w:r>
      <w:r>
        <w:rPr>
          <w:rFonts w:ascii="Times New Roman" w:eastAsia="Times New Roman" w:hAnsi="Times New Roman" w:cs="Times New Roman"/>
          <w:sz w:val="28"/>
          <w:szCs w:val="28"/>
        </w:rPr>
        <w:t>ion, there was virtually nothing on the table for France itself in terms of direct aid or broad concessions toward enhanced debt mutualization. This is highly problematic, as France too has extremely high debt levels and is one of the biggest economic casu</w:t>
      </w:r>
      <w:r>
        <w:rPr>
          <w:rFonts w:ascii="Times New Roman" w:eastAsia="Times New Roman" w:hAnsi="Times New Roman" w:cs="Times New Roman"/>
          <w:sz w:val="28"/>
          <w:szCs w:val="28"/>
        </w:rPr>
        <w:t>alties of COVID-19.</w:t>
      </w:r>
    </w:p>
    <w:p w14:paraId="0000000F"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France’s current political strategy is reminiscent of its thinking during the negotiations that led to the common currency. At that time, French President François Mitterrand calculated that the creation of the euro would provide the me</w:t>
      </w:r>
      <w:r>
        <w:rPr>
          <w:rFonts w:ascii="Times New Roman" w:eastAsia="Times New Roman" w:hAnsi="Times New Roman" w:cs="Times New Roman"/>
          <w:sz w:val="28"/>
          <w:szCs w:val="28"/>
        </w:rPr>
        <w:t>ans whereby France could mitigate the economic power of Germany. That proved to be a fatal miscalculation.</w:t>
      </w:r>
    </w:p>
    <w:p w14:paraId="00000010"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Similarly, President Macron is seeking to use today’s recovery fund as a means of nudging the EU closer to the goal of debt mutualization. The histor</w:t>
      </w:r>
      <w:r>
        <w:rPr>
          <w:rFonts w:ascii="Times New Roman" w:eastAsia="Times New Roman" w:hAnsi="Times New Roman" w:cs="Times New Roman"/>
          <w:sz w:val="28"/>
          <w:szCs w:val="28"/>
        </w:rPr>
        <w:t xml:space="preserve">y of the European Union suggests that such Gallic aspirations are likely to be frustrated again. France may indeed be one of Europe’s “founding fathers,” but it is a hungry parent that has fallen on hard times. National pride (and perhaps fears that the </w:t>
      </w:r>
      <w:r>
        <w:rPr>
          <w:rFonts w:ascii="Times New Roman" w:eastAsia="Times New Roman" w:hAnsi="Times New Roman" w:cs="Times New Roman"/>
          <w:sz w:val="28"/>
          <w:szCs w:val="28"/>
        </w:rPr>
        <w:lastRenderedPageBreak/>
        <w:t>ma</w:t>
      </w:r>
      <w:r>
        <w:rPr>
          <w:rFonts w:ascii="Times New Roman" w:eastAsia="Times New Roman" w:hAnsi="Times New Roman" w:cs="Times New Roman"/>
          <w:sz w:val="28"/>
          <w:szCs w:val="28"/>
        </w:rPr>
        <w:t>rkets will eventually cotton on to its vulnerabilities if the government draws too much attention to them) has precluded it from acknowledging its needs, but if those weaknesses remain unaddressed, anti-euro populism could well surge in France (as it has i</w:t>
      </w:r>
      <w:r>
        <w:rPr>
          <w:rFonts w:ascii="Times New Roman" w:eastAsia="Times New Roman" w:hAnsi="Times New Roman" w:cs="Times New Roman"/>
          <w:sz w:val="28"/>
          <w:szCs w:val="28"/>
        </w:rPr>
        <w:t>n Italy). At that point, the European Union will truly have an existential crisis on its hands.</w:t>
      </w:r>
    </w:p>
    <w:p w14:paraId="00000011"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theory, debt mutualization is the glue that could bind together a bunch of federated states, as Alexander Hamilton did for the United States. But in practice</w:t>
      </w:r>
      <w:r>
        <w:rPr>
          <w:rFonts w:ascii="Times New Roman" w:eastAsia="Times New Roman" w:hAnsi="Times New Roman" w:cs="Times New Roman"/>
          <w:sz w:val="28"/>
          <w:szCs w:val="28"/>
        </w:rPr>
        <w:t xml:space="preserve">, such proposals in the past have been the source of ongoing tension and dysfunction, especially within the eurozone. The attempts to bridge the gap have provoked yet more division and possible future splits among the various EU member states, exacerbated </w:t>
      </w:r>
      <w:r>
        <w:rPr>
          <w:rFonts w:ascii="Times New Roman" w:eastAsia="Times New Roman" w:hAnsi="Times New Roman" w:cs="Times New Roman"/>
          <w:sz w:val="28"/>
          <w:szCs w:val="28"/>
        </w:rPr>
        <w:t>by the backdrop of a catastrophic pandemic, which means that incrementalism won’t deliver the goods.</w:t>
      </w:r>
    </w:p>
    <w:p w14:paraId="00000012"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to the details: the fund will </w:t>
      </w:r>
      <w:hyperlink r:id="rId9">
        <w:r>
          <w:rPr>
            <w:rFonts w:ascii="Times New Roman" w:eastAsia="Times New Roman" w:hAnsi="Times New Roman" w:cs="Times New Roman"/>
            <w:color w:val="1155CC"/>
            <w:sz w:val="28"/>
            <w:szCs w:val="28"/>
            <w:u w:val="single"/>
          </w:rPr>
          <w:t>disperse</w:t>
        </w:r>
      </w:hyperlink>
      <w:r>
        <w:rPr>
          <w:rFonts w:ascii="Times New Roman" w:eastAsia="Times New Roman" w:hAnsi="Times New Roman" w:cs="Times New Roman"/>
          <w:sz w:val="28"/>
          <w:szCs w:val="28"/>
        </w:rPr>
        <w:t xml:space="preserve"> €390 billion in grants (with t</w:t>
      </w:r>
      <w:r>
        <w:rPr>
          <w:rFonts w:ascii="Times New Roman" w:eastAsia="Times New Roman" w:hAnsi="Times New Roman" w:cs="Times New Roman"/>
          <w:sz w:val="28"/>
          <w:szCs w:val="28"/>
        </w:rPr>
        <w:t xml:space="preserve">he remainder in the form of loans), spread among the member countries, with a net fiscal impact of roughly </w:t>
      </w:r>
      <w:hyperlink r:id="rId10">
        <w:r>
          <w:rPr>
            <w:rFonts w:ascii="Times New Roman" w:eastAsia="Times New Roman" w:hAnsi="Times New Roman" w:cs="Times New Roman"/>
            <w:color w:val="1155CC"/>
            <w:sz w:val="28"/>
            <w:szCs w:val="28"/>
            <w:u w:val="single"/>
          </w:rPr>
          <w:t>0.6 percent of GNI</w:t>
        </w:r>
      </w:hyperlink>
      <w:r>
        <w:rPr>
          <w:rFonts w:ascii="Times New Roman" w:eastAsia="Times New Roman" w:hAnsi="Times New Roman" w:cs="Times New Roman"/>
          <w:sz w:val="28"/>
          <w:szCs w:val="28"/>
        </w:rPr>
        <w:t>. This is paltry in the context</w:t>
      </w:r>
      <w:r>
        <w:rPr>
          <w:rFonts w:ascii="Times New Roman" w:eastAsia="Times New Roman" w:hAnsi="Times New Roman" w:cs="Times New Roman"/>
          <w:sz w:val="28"/>
          <w:szCs w:val="28"/>
        </w:rPr>
        <w:t xml:space="preserve"> of a continent in which double-digit contractions of GDP are </w:t>
      </w:r>
      <w:hyperlink r:id="rId11">
        <w:r>
          <w:rPr>
            <w:rFonts w:ascii="Times New Roman" w:eastAsia="Times New Roman" w:hAnsi="Times New Roman" w:cs="Times New Roman"/>
            <w:color w:val="1155CC"/>
            <w:sz w:val="28"/>
            <w:szCs w:val="28"/>
            <w:u w:val="single"/>
          </w:rPr>
          <w:t>forecast by the IMF</w:t>
        </w:r>
      </w:hyperlink>
      <w:r>
        <w:rPr>
          <w:rFonts w:ascii="Times New Roman" w:eastAsia="Times New Roman" w:hAnsi="Times New Roman" w:cs="Times New Roman"/>
          <w:sz w:val="28"/>
          <w:szCs w:val="28"/>
        </w:rPr>
        <w:t xml:space="preserve"> in some of Europe’s largest economies (e.g., in Italy, France, Spain, and the U</w:t>
      </w:r>
      <w:r>
        <w:rPr>
          <w:rFonts w:ascii="Times New Roman" w:eastAsia="Times New Roman" w:hAnsi="Times New Roman" w:cs="Times New Roman"/>
          <w:sz w:val="28"/>
          <w:szCs w:val="28"/>
        </w:rPr>
        <w:t xml:space="preserve">nited Kingdom). Even countries thought to have handled the coronavirus well, </w:t>
      </w:r>
      <w:hyperlink r:id="rId12">
        <w:r>
          <w:rPr>
            <w:rFonts w:ascii="Times New Roman" w:eastAsia="Times New Roman" w:hAnsi="Times New Roman" w:cs="Times New Roman"/>
            <w:color w:val="1155CC"/>
            <w:sz w:val="28"/>
            <w:szCs w:val="28"/>
            <w:u w:val="single"/>
          </w:rPr>
          <w:t>such as Germany</w:t>
        </w:r>
      </w:hyperlink>
      <w:r>
        <w:rPr>
          <w:rFonts w:ascii="Times New Roman" w:eastAsia="Times New Roman" w:hAnsi="Times New Roman" w:cs="Times New Roman"/>
          <w:sz w:val="28"/>
          <w:szCs w:val="28"/>
        </w:rPr>
        <w:t>, are forecast to contract by almost 8 percent this year.</w:t>
      </w:r>
    </w:p>
    <w:p w14:paraId="00000013"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funds will be borrowed directly b</w:t>
      </w:r>
      <w:r>
        <w:rPr>
          <w:rFonts w:ascii="Times New Roman" w:eastAsia="Times New Roman" w:hAnsi="Times New Roman" w:cs="Times New Roman"/>
          <w:sz w:val="28"/>
          <w:szCs w:val="28"/>
        </w:rPr>
        <w:t>y the European Commission (EC), who (</w:t>
      </w:r>
      <w:hyperlink r:id="rId13">
        <w:r>
          <w:rPr>
            <w:rFonts w:ascii="Times New Roman" w:eastAsia="Times New Roman" w:hAnsi="Times New Roman" w:cs="Times New Roman"/>
            <w:color w:val="1155CC"/>
            <w:sz w:val="28"/>
            <w:szCs w:val="28"/>
            <w:u w:val="single"/>
          </w:rPr>
          <w:t>per the Financial Times</w:t>
        </w:r>
      </w:hyperlink>
      <w:r>
        <w:rPr>
          <w:rFonts w:ascii="Times New Roman" w:eastAsia="Times New Roman" w:hAnsi="Times New Roman" w:cs="Times New Roman"/>
          <w:sz w:val="28"/>
          <w:szCs w:val="28"/>
        </w:rPr>
        <w:t>) will “establish a yield curve of debt issuance, with all liabilities to be repaid by the end of 2058.” As the bonds remain a liability of the EC, the</w:t>
      </w:r>
      <w:r>
        <w:rPr>
          <w:rFonts w:ascii="Times New Roman" w:eastAsia="Times New Roman" w:hAnsi="Times New Roman" w:cs="Times New Roman"/>
          <w:sz w:val="28"/>
          <w:szCs w:val="28"/>
        </w:rPr>
        <w:t>y consequently won’t be added to the national balance sheets of the distressed countries that will be the main recipients. These borrowings from the capital markets will be supplemented by existing national contributions to the overall EU budget. The latte</w:t>
      </w:r>
      <w:r>
        <w:rPr>
          <w:rFonts w:ascii="Times New Roman" w:eastAsia="Times New Roman" w:hAnsi="Times New Roman" w:cs="Times New Roman"/>
          <w:sz w:val="28"/>
          <w:szCs w:val="28"/>
        </w:rPr>
        <w:t xml:space="preserve">r provision created another stress point that was relieved by the usual expedient of providing additional </w:t>
      </w:r>
      <w:hyperlink r:id="rId14">
        <w:r>
          <w:rPr>
            <w:rFonts w:ascii="Times New Roman" w:eastAsia="Times New Roman" w:hAnsi="Times New Roman" w:cs="Times New Roman"/>
            <w:color w:val="1155CC"/>
            <w:sz w:val="28"/>
            <w:szCs w:val="28"/>
            <w:u w:val="single"/>
          </w:rPr>
          <w:t>budget rebates</w:t>
        </w:r>
      </w:hyperlink>
      <w:r>
        <w:rPr>
          <w:rFonts w:ascii="Times New Roman" w:eastAsia="Times New Roman" w:hAnsi="Times New Roman" w:cs="Times New Roman"/>
          <w:sz w:val="28"/>
          <w:szCs w:val="28"/>
        </w:rPr>
        <w:t>—basically cash back on t</w:t>
      </w:r>
      <w:r>
        <w:rPr>
          <w:rFonts w:ascii="Times New Roman" w:eastAsia="Times New Roman" w:hAnsi="Times New Roman" w:cs="Times New Roman"/>
          <w:sz w:val="28"/>
          <w:szCs w:val="28"/>
        </w:rPr>
        <w:t>heir annual EU contributions—to the so-called “frugal five” (Finland, Austria, the Netherlands, Denmark and Sweden) in order to enable those countries’ leaders to sell the package to the respective national parliaments (where it still must be ratified). Ef</w:t>
      </w:r>
      <w:r>
        <w:rPr>
          <w:rFonts w:ascii="Times New Roman" w:eastAsia="Times New Roman" w:hAnsi="Times New Roman" w:cs="Times New Roman"/>
          <w:sz w:val="28"/>
          <w:szCs w:val="28"/>
        </w:rPr>
        <w:t>fectively, the wealthiest countries are being bribed with offsets to secure agreement.</w:t>
      </w:r>
    </w:p>
    <w:p w14:paraId="00000014"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In terms of the mechanics of how the money from the recovery fund is spent, the </w:t>
      </w:r>
      <w:hyperlink r:id="rId15">
        <w:r>
          <w:rPr>
            <w:rFonts w:ascii="Times New Roman" w:eastAsia="Times New Roman" w:hAnsi="Times New Roman" w:cs="Times New Roman"/>
            <w:color w:val="1155CC"/>
            <w:sz w:val="28"/>
            <w:szCs w:val="28"/>
            <w:u w:val="single"/>
          </w:rPr>
          <w:t>proposed</w:t>
        </w:r>
      </w:hyperlink>
      <w:r>
        <w:rPr>
          <w:rFonts w:ascii="Times New Roman" w:eastAsia="Times New Roman" w:hAnsi="Times New Roman" w:cs="Times New Roman"/>
          <w:sz w:val="28"/>
          <w:szCs w:val="28"/>
        </w:rPr>
        <w:t xml:space="preserve"> usage is subject to objection by any national state for three months. This is more akin to a time-limited pause, as opposed to an outright veto. The objections can ultimately be overridden by the European Commission, the EU’s executive </w:t>
      </w:r>
      <w:r>
        <w:rPr>
          <w:rFonts w:ascii="Times New Roman" w:eastAsia="Times New Roman" w:hAnsi="Times New Roman" w:cs="Times New Roman"/>
          <w:sz w:val="28"/>
          <w:szCs w:val="28"/>
        </w:rPr>
        <w:t>arm that is responsible for drawing up proposals for new European legislation and implementing the decisions of the European Parliament.</w:t>
      </w:r>
    </w:p>
    <w:p w14:paraId="00000015"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That override feature has led to some of the rhetorical excesses used to characterize the agreement. In reality, howeve</w:t>
      </w:r>
      <w:r>
        <w:rPr>
          <w:rFonts w:ascii="Times New Roman" w:eastAsia="Times New Roman" w:hAnsi="Times New Roman" w:cs="Times New Roman"/>
          <w:sz w:val="28"/>
          <w:szCs w:val="28"/>
        </w:rPr>
        <w:t xml:space="preserve">r, the power to override opens the door to debt mutualization by a sliver, if at all. Furthermore, the history of the EU shows that objections </w:t>
      </w:r>
      <w:hyperlink r:id="rId16">
        <w:r>
          <w:rPr>
            <w:rFonts w:ascii="Times New Roman" w:eastAsia="Times New Roman" w:hAnsi="Times New Roman" w:cs="Times New Roman"/>
            <w:color w:val="1155CC"/>
            <w:sz w:val="28"/>
            <w:szCs w:val="28"/>
            <w:u w:val="single"/>
          </w:rPr>
          <w:t>can turn into larger gridlock and opposition</w:t>
        </w:r>
      </w:hyperlink>
      <w:r>
        <w:rPr>
          <w:rFonts w:ascii="Times New Roman" w:eastAsia="Times New Roman" w:hAnsi="Times New Roman" w:cs="Times New Roman"/>
          <w:sz w:val="28"/>
          <w:szCs w:val="28"/>
        </w:rPr>
        <w:t xml:space="preserve">, especially as the EC largely shares the austerian and neoliberal biases of the northern European bloc. And the “reforms” that the EC will likely demand as a quid pro quo for receiving the emergency funding likely means more cutbacks in government social </w:t>
      </w:r>
      <w:r>
        <w:rPr>
          <w:rFonts w:ascii="Times New Roman" w:eastAsia="Times New Roman" w:hAnsi="Times New Roman" w:cs="Times New Roman"/>
          <w:sz w:val="28"/>
          <w:szCs w:val="28"/>
        </w:rPr>
        <w:t xml:space="preserve">spending that </w:t>
      </w:r>
      <w:hyperlink r:id="rId17">
        <w:r>
          <w:rPr>
            <w:rFonts w:ascii="Times New Roman" w:eastAsia="Times New Roman" w:hAnsi="Times New Roman" w:cs="Times New Roman"/>
            <w:color w:val="1155CC"/>
            <w:sz w:val="28"/>
            <w:szCs w:val="28"/>
            <w:u w:val="single"/>
          </w:rPr>
          <w:t>will be highly deflationary</w:t>
        </w:r>
      </w:hyperlink>
      <w:r>
        <w:rPr>
          <w:rFonts w:ascii="Times New Roman" w:eastAsia="Times New Roman" w:hAnsi="Times New Roman" w:cs="Times New Roman"/>
          <w:sz w:val="28"/>
          <w:szCs w:val="28"/>
        </w:rPr>
        <w:t xml:space="preserve"> (the EC </w:t>
      </w:r>
      <w:hyperlink r:id="rId18">
        <w:r>
          <w:rPr>
            <w:rFonts w:ascii="Times New Roman" w:eastAsia="Times New Roman" w:hAnsi="Times New Roman" w:cs="Times New Roman"/>
            <w:color w:val="1155CC"/>
            <w:sz w:val="28"/>
            <w:szCs w:val="28"/>
            <w:u w:val="single"/>
          </w:rPr>
          <w:t>has already demanded such changes from Italy</w:t>
        </w:r>
      </w:hyperlink>
      <w:r>
        <w:rPr>
          <w:rFonts w:ascii="Times New Roman" w:eastAsia="Times New Roman" w:hAnsi="Times New Roman" w:cs="Times New Roman"/>
          <w:sz w:val="28"/>
          <w:szCs w:val="28"/>
        </w:rPr>
        <w:t xml:space="preserve"> in the past). Hence, the program is not a bellwether for the end of austerity economics, </w:t>
      </w:r>
      <w:hyperlink r:id="rId19">
        <w:r>
          <w:rPr>
            <w:rFonts w:ascii="Times New Roman" w:eastAsia="Times New Roman" w:hAnsi="Times New Roman" w:cs="Times New Roman"/>
            <w:color w:val="0563C1"/>
            <w:sz w:val="28"/>
            <w:szCs w:val="28"/>
            <w:u w:val="single"/>
          </w:rPr>
          <w:t>as some have suggested</w:t>
        </w:r>
      </w:hyperlink>
      <w:r>
        <w:rPr>
          <w:rFonts w:ascii="Times New Roman" w:eastAsia="Times New Roman" w:hAnsi="Times New Roman" w:cs="Times New Roman"/>
          <w:sz w:val="28"/>
          <w:szCs w:val="28"/>
        </w:rPr>
        <w:t>. In additi</w:t>
      </w:r>
      <w:r>
        <w:rPr>
          <w:rFonts w:ascii="Times New Roman" w:eastAsia="Times New Roman" w:hAnsi="Times New Roman" w:cs="Times New Roman"/>
          <w:sz w:val="28"/>
          <w:szCs w:val="28"/>
        </w:rPr>
        <w:t>on to these usual north versus south splits, another level of conflict between western and eastern Europe could be added to this volatile mix, if the Dutch or the Nordic countries make aid to Hungary and Poland conditional on ongoing respect to the rule of</w:t>
      </w:r>
      <w:r>
        <w:rPr>
          <w:rFonts w:ascii="Times New Roman" w:eastAsia="Times New Roman" w:hAnsi="Times New Roman" w:cs="Times New Roman"/>
          <w:sz w:val="28"/>
          <w:szCs w:val="28"/>
        </w:rPr>
        <w:t xml:space="preserve"> law (as has been reported </w:t>
      </w:r>
      <w:hyperlink r:id="rId20">
        <w:r>
          <w:rPr>
            <w:rFonts w:ascii="Times New Roman" w:eastAsia="Times New Roman" w:hAnsi="Times New Roman" w:cs="Times New Roman"/>
            <w:color w:val="1155CC"/>
            <w:sz w:val="28"/>
            <w:szCs w:val="28"/>
            <w:u w:val="single"/>
          </w:rPr>
          <w:t>here</w:t>
        </w:r>
      </w:hyperlink>
      <w:r>
        <w:rPr>
          <w:rFonts w:ascii="Times New Roman" w:eastAsia="Times New Roman" w:hAnsi="Times New Roman" w:cs="Times New Roman"/>
          <w:sz w:val="28"/>
          <w:szCs w:val="28"/>
        </w:rPr>
        <w:t>).</w:t>
      </w:r>
    </w:p>
    <w:p w14:paraId="00000016"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Ambrose Evans-Pritchard, the Daily Telegraph’s international </w:t>
      </w:r>
      <w:r>
        <w:rPr>
          <w:rFonts w:ascii="Times New Roman" w:eastAsia="Times New Roman" w:hAnsi="Times New Roman" w:cs="Times New Roman"/>
          <w:sz w:val="28"/>
          <w:szCs w:val="28"/>
        </w:rPr>
        <w:t xml:space="preserve">business editor, </w:t>
      </w:r>
      <w:hyperlink r:id="rId21">
        <w:r>
          <w:rPr>
            <w:rFonts w:ascii="Times New Roman" w:eastAsia="Times New Roman" w:hAnsi="Times New Roman" w:cs="Times New Roman"/>
            <w:color w:val="1155CC"/>
            <w:sz w:val="28"/>
            <w:szCs w:val="28"/>
            <w:u w:val="single"/>
          </w:rPr>
          <w:t>describes</w:t>
        </w:r>
      </w:hyperlink>
      <w:r>
        <w:rPr>
          <w:rFonts w:ascii="Times New Roman" w:eastAsia="Times New Roman" w:hAnsi="Times New Roman" w:cs="Times New Roman"/>
          <w:sz w:val="28"/>
          <w:szCs w:val="28"/>
        </w:rPr>
        <w:t xml:space="preserve"> the recovery fund “as a one-off episode that does not lead to fiscal union or change the EU’s con</w:t>
      </w:r>
      <w:r>
        <w:rPr>
          <w:rFonts w:ascii="Times New Roman" w:eastAsia="Times New Roman" w:hAnsi="Times New Roman" w:cs="Times New Roman"/>
          <w:sz w:val="28"/>
          <w:szCs w:val="28"/>
        </w:rPr>
        <w:t>stitutional structure. Everything reverts to the status quo ante, which is why it is tolerated by hardliners in the German Council of Economic Experts.” Despite more emollient noises by Chancellor Angela Merkel (who will be leaving office next year), the G</w:t>
      </w:r>
      <w:r>
        <w:rPr>
          <w:rFonts w:ascii="Times New Roman" w:eastAsia="Times New Roman" w:hAnsi="Times New Roman" w:cs="Times New Roman"/>
          <w:sz w:val="28"/>
          <w:szCs w:val="28"/>
        </w:rPr>
        <w:t>erman government on the whole remains implacably opposed to EU debt mutualization. Other countries that share Berlin’s opposition also include the Netherlands, Finland, Austria, Denmark and Sweden.</w:t>
      </w:r>
    </w:p>
    <w:p w14:paraId="00000017"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Evans-Pritchard’s characterization of the agreement may be</w:t>
      </w:r>
      <w:r>
        <w:rPr>
          <w:rFonts w:ascii="Times New Roman" w:eastAsia="Times New Roman" w:hAnsi="Times New Roman" w:cs="Times New Roman"/>
          <w:sz w:val="28"/>
          <w:szCs w:val="28"/>
        </w:rPr>
        <w:t xml:space="preserve"> a bit extreme: The French in particular hope that the EC’s ability to override national vetoes will ultimately provide a pathway to full debt mutualization. After all, it was the Macron government that </w:t>
      </w:r>
      <w:hyperlink r:id="rId22">
        <w:r>
          <w:rPr>
            <w:rFonts w:ascii="Times New Roman" w:eastAsia="Times New Roman" w:hAnsi="Times New Roman" w:cs="Times New Roman"/>
            <w:color w:val="1155CC"/>
            <w:sz w:val="28"/>
            <w:szCs w:val="28"/>
            <w:u w:val="single"/>
          </w:rPr>
          <w:t>originally pushed the idea of a common European fund</w:t>
        </w:r>
      </w:hyperlink>
      <w:r>
        <w:rPr>
          <w:rFonts w:ascii="Times New Roman" w:eastAsia="Times New Roman" w:hAnsi="Times New Roman" w:cs="Times New Roman"/>
          <w:sz w:val="28"/>
          <w:szCs w:val="28"/>
        </w:rPr>
        <w:t xml:space="preserve">, even though Paris accepted time limitations on the proposed instruments, in order </w:t>
      </w:r>
      <w:r>
        <w:rPr>
          <w:rFonts w:ascii="Times New Roman" w:eastAsia="Times New Roman" w:hAnsi="Times New Roman" w:cs="Times New Roman"/>
          <w:sz w:val="28"/>
          <w:szCs w:val="28"/>
        </w:rPr>
        <w:lastRenderedPageBreak/>
        <w:t xml:space="preserve">to head off anticipated German and Dutch opposition to the overall concept. But </w:t>
      </w:r>
      <w:hyperlink r:id="rId23">
        <w:r>
          <w:rPr>
            <w:rFonts w:ascii="Times New Roman" w:eastAsia="Times New Roman" w:hAnsi="Times New Roman" w:cs="Times New Roman"/>
            <w:color w:val="1155CC"/>
            <w:sz w:val="28"/>
            <w:szCs w:val="28"/>
            <w:u w:val="single"/>
          </w:rPr>
          <w:t>in a subsequent analysis of the agreement</w:t>
        </w:r>
      </w:hyperlink>
      <w:r>
        <w:rPr>
          <w:rFonts w:ascii="Times New Roman" w:eastAsia="Times New Roman" w:hAnsi="Times New Roman" w:cs="Times New Roman"/>
          <w:sz w:val="28"/>
          <w:szCs w:val="28"/>
        </w:rPr>
        <w:t>, Evans-Pritchard also highlighted the summit communique’s characterization of the recovery fund a</w:t>
      </w:r>
      <w:r>
        <w:rPr>
          <w:rFonts w:ascii="Times New Roman" w:eastAsia="Times New Roman" w:hAnsi="Times New Roman" w:cs="Times New Roman"/>
          <w:sz w:val="28"/>
          <w:szCs w:val="28"/>
        </w:rPr>
        <w:t>s “a temporary facility to cope with a one-off event and should not be taken as a precedent.”</w:t>
      </w:r>
    </w:p>
    <w:p w14:paraId="00000018"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tension remains, even as debt mutualization looks marginally more possible today than it was before the agreement was secured. So while Evans-Pritchard may be </w:t>
      </w:r>
      <w:r>
        <w:rPr>
          <w:rFonts w:ascii="Times New Roman" w:eastAsia="Times New Roman" w:hAnsi="Times New Roman" w:cs="Times New Roman"/>
          <w:sz w:val="28"/>
          <w:szCs w:val="28"/>
        </w:rPr>
        <w:t xml:space="preserve">right to </w:t>
      </w:r>
      <w:hyperlink r:id="rId24">
        <w:r>
          <w:rPr>
            <w:rFonts w:ascii="Times New Roman" w:eastAsia="Times New Roman" w:hAnsi="Times New Roman" w:cs="Times New Roman"/>
            <w:color w:val="1155CC"/>
            <w:sz w:val="28"/>
            <w:szCs w:val="28"/>
            <w:u w:val="single"/>
          </w:rPr>
          <w:t>call</w:t>
        </w:r>
      </w:hyperlink>
      <w:r>
        <w:rPr>
          <w:rFonts w:ascii="Times New Roman" w:eastAsia="Times New Roman" w:hAnsi="Times New Roman" w:cs="Times New Roman"/>
          <w:sz w:val="28"/>
          <w:szCs w:val="28"/>
        </w:rPr>
        <w:t xml:space="preserve"> the package “political nitroglycerine on a long fuse,” the fact is that this program establishes a new set of </w:t>
      </w:r>
      <w:r>
        <w:rPr>
          <w:rFonts w:ascii="Times New Roman" w:eastAsia="Times New Roman" w:hAnsi="Times New Roman" w:cs="Times New Roman"/>
          <w:sz w:val="28"/>
          <w:szCs w:val="28"/>
        </w:rPr>
        <w:t>behaviors and precedents for EU allocation of funds. It’s messy and potentially explosive, as all such European compromises tend to be, but such messy ambiguity almost certainly means we will witness similar conflicts in the future.</w:t>
      </w:r>
    </w:p>
    <w:p w14:paraId="00000019"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problem is that tim</w:t>
      </w:r>
      <w:r>
        <w:rPr>
          <w:rFonts w:ascii="Times New Roman" w:eastAsia="Times New Roman" w:hAnsi="Times New Roman" w:cs="Times New Roman"/>
          <w:sz w:val="28"/>
          <w:szCs w:val="28"/>
        </w:rPr>
        <w:t>e is running out as the continent faces economic problems of a magnitude not experienced since the end of World War II. While the exigency of the pandemic is slowly pushing the EU member states toward going further than they have gone before, the very unpr</w:t>
      </w:r>
      <w:r>
        <w:rPr>
          <w:rFonts w:ascii="Times New Roman" w:eastAsia="Times New Roman" w:hAnsi="Times New Roman" w:cs="Times New Roman"/>
          <w:sz w:val="28"/>
          <w:szCs w:val="28"/>
        </w:rPr>
        <w:t>edictability created by the coronavirus makes it difficult to determine what kinds of spending will provide optimal outcomes. There will likely be a good amount of failure that will provide a bounty of evidence for the frugal five austerians, who remain pr</w:t>
      </w:r>
      <w:r>
        <w:rPr>
          <w:rFonts w:ascii="Times New Roman" w:eastAsia="Times New Roman" w:hAnsi="Times New Roman" w:cs="Times New Roman"/>
          <w:sz w:val="28"/>
          <w:szCs w:val="28"/>
        </w:rPr>
        <w:t>ofoundly suspicious of anything that remotely approximates activist fiscal policy. Likewise for the euro-skeptics if the marginal amounts allocated under this program fail to alleviate economic stress.</w:t>
      </w:r>
    </w:p>
    <w:p w14:paraId="0000001A"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Extraordinary circumstances demand extraordinary measu</w:t>
      </w:r>
      <w:r>
        <w:rPr>
          <w:rFonts w:ascii="Times New Roman" w:eastAsia="Times New Roman" w:hAnsi="Times New Roman" w:cs="Times New Roman"/>
          <w:sz w:val="28"/>
          <w:szCs w:val="28"/>
        </w:rPr>
        <w:t>res and, short of war, it is hard to envisage a more damaging backdrop than a pandemic, which has single-handedly forced the shutdown of the global economy and continues to act as a brake on recovery, as each new outbreak creates the possibility of renewed</w:t>
      </w:r>
      <w:r>
        <w:rPr>
          <w:rFonts w:ascii="Times New Roman" w:eastAsia="Times New Roman" w:hAnsi="Times New Roman" w:cs="Times New Roman"/>
          <w:sz w:val="28"/>
          <w:szCs w:val="28"/>
        </w:rPr>
        <w:t xml:space="preserve"> shutdowns. That kind of an environment not only makes consumers more hesitant to spend money (given renewed uncertainty about collective employment, to say nothing of the risk of jobs being lost forever—and perhaps with good reason, considering the likely</w:t>
      </w:r>
      <w:r>
        <w:rPr>
          <w:rFonts w:ascii="Times New Roman" w:eastAsia="Times New Roman" w:hAnsi="Times New Roman" w:cs="Times New Roman"/>
          <w:sz w:val="28"/>
          <w:szCs w:val="28"/>
        </w:rPr>
        <w:t xml:space="preserve"> fall-off in air travel, restaurants, and other forms of leisure activities). Likewise, businesses are increasingly reluctant to invest in that kind of an environment.</w:t>
      </w:r>
    </w:p>
    <w:p w14:paraId="0000001B"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All of which also complicates the task of government fiscal policy. The latter is suppos</w:t>
      </w:r>
      <w:r>
        <w:rPr>
          <w:rFonts w:ascii="Times New Roman" w:eastAsia="Times New Roman" w:hAnsi="Times New Roman" w:cs="Times New Roman"/>
          <w:sz w:val="28"/>
          <w:szCs w:val="28"/>
        </w:rPr>
        <w:t>ed to fill in the spending gaps left open by the withdrawal of the private sector. But how can this be achieved effectively if the promotion of economic demand conflicts with the resolution of a public health emergency (that entails scaled-down activity to</w:t>
      </w:r>
      <w:r>
        <w:rPr>
          <w:rFonts w:ascii="Times New Roman" w:eastAsia="Times New Roman" w:hAnsi="Times New Roman" w:cs="Times New Roman"/>
          <w:sz w:val="28"/>
          <w:szCs w:val="28"/>
        </w:rPr>
        <w:t xml:space="preserve"> eradicate the presence of the coronavirus)? The task of focusing on reconstruction also becomes more problematic, as nobody can adduce fully the shape of the future post-pandemic economy, thereby complicating the task of determining how to allocate struct</w:t>
      </w:r>
      <w:r>
        <w:rPr>
          <w:rFonts w:ascii="Times New Roman" w:eastAsia="Times New Roman" w:hAnsi="Times New Roman" w:cs="Times New Roman"/>
          <w:sz w:val="28"/>
          <w:szCs w:val="28"/>
        </w:rPr>
        <w:t>ural funding to assist in the economic transition.</w:t>
      </w:r>
    </w:p>
    <w:p w14:paraId="0000001C"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Most commentary pertaining to the damage inflicted by the coronavirus has focused on Italy and Spain. And, indeed, both countries </w:t>
      </w:r>
      <w:hyperlink r:id="rId25">
        <w:r>
          <w:rPr>
            <w:rFonts w:ascii="Times New Roman" w:eastAsia="Times New Roman" w:hAnsi="Times New Roman" w:cs="Times New Roman"/>
            <w:color w:val="0563C1"/>
            <w:sz w:val="28"/>
            <w:szCs w:val="28"/>
            <w:u w:val="single"/>
          </w:rPr>
          <w:t>now feature governing coalitions</w:t>
        </w:r>
      </w:hyperlink>
      <w:r>
        <w:rPr>
          <w:rFonts w:ascii="Times New Roman" w:eastAsia="Times New Roman" w:hAnsi="Times New Roman" w:cs="Times New Roman"/>
          <w:sz w:val="28"/>
          <w:szCs w:val="28"/>
        </w:rPr>
        <w:t xml:space="preserve"> whose attachment to the euro is lukewarm at best. </w:t>
      </w:r>
      <w:hyperlink r:id="rId26">
        <w:r>
          <w:rPr>
            <w:rFonts w:ascii="Times New Roman" w:eastAsia="Times New Roman" w:hAnsi="Times New Roman" w:cs="Times New Roman"/>
            <w:color w:val="0563C1"/>
            <w:sz w:val="28"/>
            <w:szCs w:val="28"/>
            <w:u w:val="single"/>
          </w:rPr>
          <w:t>Italy, in p</w:t>
        </w:r>
        <w:r>
          <w:rPr>
            <w:rFonts w:ascii="Times New Roman" w:eastAsia="Times New Roman" w:hAnsi="Times New Roman" w:cs="Times New Roman"/>
            <w:color w:val="0563C1"/>
            <w:sz w:val="28"/>
            <w:szCs w:val="28"/>
            <w:u w:val="single"/>
          </w:rPr>
          <w:t>articular</w:t>
        </w:r>
      </w:hyperlink>
      <w:r>
        <w:rPr>
          <w:rFonts w:ascii="Times New Roman" w:eastAsia="Times New Roman" w:hAnsi="Times New Roman" w:cs="Times New Roman"/>
          <w:sz w:val="28"/>
          <w:szCs w:val="28"/>
        </w:rPr>
        <w:t>, has always been viewed as the greatest existential threat to the single currency union.</w:t>
      </w:r>
    </w:p>
    <w:p w14:paraId="0000001D"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But while Italy’s government managed to secure a reasonable chunk of the recovery fund’s grant money (</w:t>
      </w:r>
      <w:hyperlink r:id="rId27">
        <w:r>
          <w:rPr>
            <w:rFonts w:ascii="Times New Roman" w:eastAsia="Times New Roman" w:hAnsi="Times New Roman" w:cs="Times New Roman"/>
            <w:color w:val="1155CC"/>
            <w:sz w:val="28"/>
            <w:szCs w:val="28"/>
            <w:u w:val="single"/>
          </w:rPr>
          <w:t>around 23 percent of the total</w:t>
        </w:r>
      </w:hyperlink>
      <w:r>
        <w:rPr>
          <w:rFonts w:ascii="Times New Roman" w:eastAsia="Times New Roman" w:hAnsi="Times New Roman" w:cs="Times New Roman"/>
          <w:sz w:val="28"/>
          <w:szCs w:val="28"/>
        </w:rPr>
        <w:t xml:space="preserve">), there is not a lot left over for France. It is, however, worth noting that France’s debt to GDP </w:t>
      </w:r>
      <w:hyperlink r:id="rId28">
        <w:r>
          <w:rPr>
            <w:rFonts w:ascii="Times New Roman" w:eastAsia="Times New Roman" w:hAnsi="Times New Roman" w:cs="Times New Roman"/>
            <w:color w:val="0563C1"/>
            <w:sz w:val="28"/>
            <w:szCs w:val="28"/>
            <w:u w:val="single"/>
          </w:rPr>
          <w:t>is rapidly approaching Italianate levels</w:t>
        </w:r>
      </w:hyperlink>
      <w:r>
        <w:rPr>
          <w:rFonts w:ascii="Times New Roman" w:eastAsia="Times New Roman" w:hAnsi="Times New Roman" w:cs="Times New Roman"/>
          <w:sz w:val="28"/>
          <w:szCs w:val="28"/>
        </w:rPr>
        <w:t xml:space="preserve">, and the French economy is forecast by the IMF </w:t>
      </w:r>
      <w:hyperlink r:id="rId29">
        <w:r>
          <w:rPr>
            <w:rFonts w:ascii="Times New Roman" w:eastAsia="Times New Roman" w:hAnsi="Times New Roman" w:cs="Times New Roman"/>
            <w:color w:val="0563C1"/>
            <w:sz w:val="28"/>
            <w:szCs w:val="28"/>
            <w:u w:val="single"/>
          </w:rPr>
          <w:t>to s</w:t>
        </w:r>
        <w:r>
          <w:rPr>
            <w:rFonts w:ascii="Times New Roman" w:eastAsia="Times New Roman" w:hAnsi="Times New Roman" w:cs="Times New Roman"/>
            <w:color w:val="0563C1"/>
            <w:sz w:val="28"/>
            <w:szCs w:val="28"/>
            <w:u w:val="single"/>
          </w:rPr>
          <w:t>hrink by 12.5 percent this year</w:t>
        </w:r>
      </w:hyperlink>
      <w:r>
        <w:rPr>
          <w:rFonts w:ascii="Times New Roman" w:eastAsia="Times New Roman" w:hAnsi="Times New Roman" w:cs="Times New Roman"/>
          <w:sz w:val="28"/>
          <w:szCs w:val="28"/>
        </w:rPr>
        <w:t>.</w:t>
      </w:r>
    </w:p>
    <w:p w14:paraId="0000001E"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Despite these ominous developments, the Macron administration’s longer-term goals still point to an embrace of neoliberal orthodoxy in a manner that could further contract demand and therefore elevate the country’s public d</w:t>
      </w:r>
      <w:r>
        <w:rPr>
          <w:rFonts w:ascii="Times New Roman" w:eastAsia="Times New Roman" w:hAnsi="Times New Roman" w:cs="Times New Roman"/>
          <w:sz w:val="28"/>
          <w:szCs w:val="28"/>
        </w:rPr>
        <w:t xml:space="preserve">ebt to GDP ratio. Although the French government has deferred its planned </w:t>
      </w:r>
      <w:hyperlink r:id="rId30">
        <w:r>
          <w:rPr>
            <w:rFonts w:ascii="Times New Roman" w:eastAsia="Times New Roman" w:hAnsi="Times New Roman" w:cs="Times New Roman"/>
            <w:color w:val="1155CC"/>
            <w:sz w:val="28"/>
            <w:szCs w:val="28"/>
            <w:u w:val="single"/>
          </w:rPr>
          <w:t>“flagship pension reforms”</w:t>
        </w:r>
      </w:hyperlink>
      <w:r>
        <w:rPr>
          <w:rFonts w:ascii="Times New Roman" w:eastAsia="Times New Roman" w:hAnsi="Times New Roman" w:cs="Times New Roman"/>
          <w:sz w:val="28"/>
          <w:szCs w:val="28"/>
        </w:rPr>
        <w:t xml:space="preserve"> for a year in order to deal with the pandemic, it insists that it still </w:t>
      </w:r>
      <w:r>
        <w:rPr>
          <w:rFonts w:ascii="Times New Roman" w:eastAsia="Times New Roman" w:hAnsi="Times New Roman" w:cs="Times New Roman"/>
          <w:sz w:val="28"/>
          <w:szCs w:val="28"/>
        </w:rPr>
        <w:t xml:space="preserve">plans to follow through with them (pushing back the retirement age for many workers, as well as “reduc[ing] insurance payouts for high earners and requir[ing] people to work for longer before claiming benefits,” </w:t>
      </w:r>
      <w:hyperlink r:id="rId31">
        <w:r>
          <w:rPr>
            <w:rFonts w:ascii="Times New Roman" w:eastAsia="Times New Roman" w:hAnsi="Times New Roman" w:cs="Times New Roman"/>
            <w:color w:val="1155CC"/>
            <w:sz w:val="28"/>
            <w:szCs w:val="28"/>
            <w:u w:val="single"/>
          </w:rPr>
          <w:t>according to the Financial Times</w:t>
        </w:r>
      </w:hyperlink>
      <w:r>
        <w:rPr>
          <w:rFonts w:ascii="Times New Roman" w:eastAsia="Times New Roman" w:hAnsi="Times New Roman" w:cs="Times New Roman"/>
          <w:sz w:val="28"/>
          <w:szCs w:val="28"/>
        </w:rPr>
        <w:t>). The last time the government attempted changes like these, the “yellow vests” protests brought the country to a standstill.</w:t>
      </w:r>
    </w:p>
    <w:p w14:paraId="0000001F"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have long felt that France, as much as Italy, could ulti</w:t>
      </w:r>
      <w:r>
        <w:rPr>
          <w:rFonts w:ascii="Times New Roman" w:eastAsia="Times New Roman" w:hAnsi="Times New Roman" w:cs="Times New Roman"/>
          <w:sz w:val="28"/>
          <w:szCs w:val="28"/>
        </w:rPr>
        <w:t>mately prove the weak link that would potentially blow up the European Monetary Union, given the structural divergences in their respective economies vis-à-vis Germany. Had economics alone determined the creation of a new supranational currency, a more via</w:t>
      </w:r>
      <w:r>
        <w:rPr>
          <w:rFonts w:ascii="Times New Roman" w:eastAsia="Times New Roman" w:hAnsi="Times New Roman" w:cs="Times New Roman"/>
          <w:sz w:val="28"/>
          <w:szCs w:val="28"/>
        </w:rPr>
        <w:t xml:space="preserve">ble </w:t>
      </w:r>
      <w:r>
        <w:rPr>
          <w:rFonts w:ascii="Times New Roman" w:eastAsia="Times New Roman" w:hAnsi="Times New Roman" w:cs="Times New Roman"/>
          <w:sz w:val="28"/>
          <w:szCs w:val="28"/>
        </w:rPr>
        <w:lastRenderedPageBreak/>
        <w:t xml:space="preserve">currency zone would likely have been restricted to a quasi-Deutsche Mark bloc comprising Germany, the </w:t>
      </w:r>
      <w:hyperlink r:id="rId32">
        <w:r>
          <w:rPr>
            <w:rFonts w:ascii="Times New Roman" w:eastAsia="Times New Roman" w:hAnsi="Times New Roman" w:cs="Times New Roman"/>
            <w:color w:val="1155CC"/>
            <w:sz w:val="28"/>
            <w:szCs w:val="28"/>
            <w:u w:val="single"/>
          </w:rPr>
          <w:t>Benelux</w:t>
        </w:r>
      </w:hyperlink>
      <w:r>
        <w:rPr>
          <w:rFonts w:ascii="Times New Roman" w:eastAsia="Times New Roman" w:hAnsi="Times New Roman" w:cs="Times New Roman"/>
          <w:sz w:val="28"/>
          <w:szCs w:val="28"/>
        </w:rPr>
        <w:t xml:space="preserve"> countries, and a few of the Nordic nations. These countries shared a high degree of p</w:t>
      </w:r>
      <w:r>
        <w:rPr>
          <w:rFonts w:ascii="Times New Roman" w:eastAsia="Times New Roman" w:hAnsi="Times New Roman" w:cs="Times New Roman"/>
          <w:sz w:val="28"/>
          <w:szCs w:val="28"/>
        </w:rPr>
        <w:t>re-existing economic/social/cultural convergence even before the creation of the euro.</w:t>
      </w:r>
    </w:p>
    <w:p w14:paraId="00000020"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the creation of the euro was clearly not done on economic considerations alone. Years ago, </w:t>
      </w:r>
      <w:hyperlink r:id="rId33">
        <w:r>
          <w:rPr>
            <w:rFonts w:ascii="Times New Roman" w:eastAsia="Times New Roman" w:hAnsi="Times New Roman" w:cs="Times New Roman"/>
            <w:color w:val="0563C1"/>
            <w:sz w:val="28"/>
            <w:szCs w:val="28"/>
            <w:u w:val="single"/>
          </w:rPr>
          <w:t>I posited t</w:t>
        </w:r>
        <w:r>
          <w:rPr>
            <w:rFonts w:ascii="Times New Roman" w:eastAsia="Times New Roman" w:hAnsi="Times New Roman" w:cs="Times New Roman"/>
            <w:color w:val="0563C1"/>
            <w:sz w:val="28"/>
            <w:szCs w:val="28"/>
            <w:u w:val="single"/>
          </w:rPr>
          <w:t>he idea</w:t>
        </w:r>
      </w:hyperlink>
      <w:r>
        <w:rPr>
          <w:rFonts w:ascii="Times New Roman" w:eastAsia="Times New Roman" w:hAnsi="Times New Roman" w:cs="Times New Roman"/>
          <w:sz w:val="28"/>
          <w:szCs w:val="28"/>
        </w:rPr>
        <w:t xml:space="preserve"> that German industrialists backed the idea of a “big and broad” euro in the early 1990s so as to lock in Germany’s ongoing industrial dominance, despite the objections of the Bundesbank. They were supported by then-Chancellor Helmut Kohl, who was a</w:t>
      </w:r>
      <w:r>
        <w:rPr>
          <w:rFonts w:ascii="Times New Roman" w:eastAsia="Times New Roman" w:hAnsi="Times New Roman" w:cs="Times New Roman"/>
          <w:sz w:val="28"/>
          <w:szCs w:val="28"/>
        </w:rPr>
        <w:t xml:space="preserve"> Europeanist to the core. France wanted to join because it (naively) assumed that it could control Germany politically by taking a key role in the common currency, a miscalculation as grave as relying on the </w:t>
      </w:r>
      <w:hyperlink r:id="rId34">
        <w:r>
          <w:rPr>
            <w:rFonts w:ascii="Times New Roman" w:eastAsia="Times New Roman" w:hAnsi="Times New Roman" w:cs="Times New Roman"/>
            <w:color w:val="1155CC"/>
            <w:sz w:val="28"/>
            <w:szCs w:val="28"/>
            <w:u w:val="single"/>
          </w:rPr>
          <w:t>Maginot Line</w:t>
        </w:r>
      </w:hyperlink>
      <w:r>
        <w:rPr>
          <w:rFonts w:ascii="Times New Roman" w:eastAsia="Times New Roman" w:hAnsi="Times New Roman" w:cs="Times New Roman"/>
          <w:sz w:val="28"/>
          <w:szCs w:val="28"/>
        </w:rPr>
        <w:t xml:space="preserve"> for national defense. Italy wanted to join because it was a founding member, and the neoliberals who dominated economic policy-making in Rome calculated that this would represent a good way to re-circuit the fundamentals of its e</w:t>
      </w:r>
      <w:r>
        <w:rPr>
          <w:rFonts w:ascii="Times New Roman" w:eastAsia="Times New Roman" w:hAnsi="Times New Roman" w:cs="Times New Roman"/>
          <w:sz w:val="28"/>
          <w:szCs w:val="28"/>
        </w:rPr>
        <w:t>conomic behaviors and thereby override its long-standing political dysfunction.</w:t>
      </w:r>
    </w:p>
    <w:p w14:paraId="00000021"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problematic calculations on all sides contributed to what remains a largely dysfunctional monetary union. For a time, it provided the illusion of prosperity and </w:t>
      </w:r>
      <w:hyperlink r:id="rId35">
        <w:r>
          <w:rPr>
            <w:rFonts w:ascii="Times New Roman" w:eastAsia="Times New Roman" w:hAnsi="Times New Roman" w:cs="Times New Roman"/>
            <w:color w:val="1155CC"/>
            <w:sz w:val="28"/>
            <w:szCs w:val="28"/>
            <w:u w:val="single"/>
          </w:rPr>
          <w:t>“ever closer”</w:t>
        </w:r>
      </w:hyperlink>
      <w:r>
        <w:rPr>
          <w:rFonts w:ascii="Times New Roman" w:eastAsia="Times New Roman" w:hAnsi="Times New Roman" w:cs="Times New Roman"/>
          <w:sz w:val="28"/>
          <w:szCs w:val="28"/>
        </w:rPr>
        <w:t xml:space="preserve"> political union. COVID-19 has blown apart that illusion as easily as the wind knocking over a house of cards. The French have been pushing hard for debt mutualizatio</w:t>
      </w:r>
      <w:r>
        <w:rPr>
          <w:rFonts w:ascii="Times New Roman" w:eastAsia="Times New Roman" w:hAnsi="Times New Roman" w:cs="Times New Roman"/>
          <w:sz w:val="28"/>
          <w:szCs w:val="28"/>
        </w:rPr>
        <w:t xml:space="preserve">n precisely because the country now faces risks comparable to those of Italy, even though the markets have until now given Paris the benefit of the doubt (which is why </w:t>
      </w:r>
      <w:hyperlink r:id="rId36">
        <w:r>
          <w:rPr>
            <w:rFonts w:ascii="Times New Roman" w:eastAsia="Times New Roman" w:hAnsi="Times New Roman" w:cs="Times New Roman"/>
            <w:color w:val="1155CC"/>
            <w:sz w:val="28"/>
            <w:szCs w:val="28"/>
            <w:u w:val="single"/>
          </w:rPr>
          <w:t>French bond yield sp</w:t>
        </w:r>
        <w:r>
          <w:rPr>
            <w:rFonts w:ascii="Times New Roman" w:eastAsia="Times New Roman" w:hAnsi="Times New Roman" w:cs="Times New Roman"/>
            <w:color w:val="1155CC"/>
            <w:sz w:val="28"/>
            <w:szCs w:val="28"/>
            <w:u w:val="single"/>
          </w:rPr>
          <w:t>reads relative to German bonds</w:t>
        </w:r>
      </w:hyperlink>
      <w:r>
        <w:rPr>
          <w:rFonts w:ascii="Times New Roman" w:eastAsia="Times New Roman" w:hAnsi="Times New Roman" w:cs="Times New Roman"/>
          <w:sz w:val="28"/>
          <w:szCs w:val="28"/>
        </w:rPr>
        <w:t xml:space="preserve"> remain comparatively low). In the context of the pandemic, incrementalism might work for Germany and its northern European counterparts, but it is unlikely to work for France. The violent protests in 2018 of the “yellow vests</w:t>
      </w:r>
      <w:r>
        <w:rPr>
          <w:rFonts w:ascii="Times New Roman" w:eastAsia="Times New Roman" w:hAnsi="Times New Roman" w:cs="Times New Roman"/>
          <w:sz w:val="28"/>
          <w:szCs w:val="28"/>
        </w:rPr>
        <w:t xml:space="preserve">” (which mirror </w:t>
      </w:r>
      <w:hyperlink r:id="rId37" w:anchor="21st_century">
        <w:r>
          <w:rPr>
            <w:rFonts w:ascii="Times New Roman" w:eastAsia="Times New Roman" w:hAnsi="Times New Roman" w:cs="Times New Roman"/>
            <w:color w:val="1155CC"/>
            <w:sz w:val="28"/>
            <w:szCs w:val="28"/>
            <w:u w:val="single"/>
          </w:rPr>
          <w:t>decades of earlier incidents of civil unrest</w:t>
        </w:r>
      </w:hyperlink>
      <w:r>
        <w:rPr>
          <w:rFonts w:ascii="Times New Roman" w:eastAsia="Times New Roman" w:hAnsi="Times New Roman" w:cs="Times New Roman"/>
          <w:sz w:val="28"/>
          <w:szCs w:val="28"/>
        </w:rPr>
        <w:t xml:space="preserve">) and </w:t>
      </w:r>
      <w:hyperlink r:id="rId38">
        <w:r>
          <w:rPr>
            <w:rFonts w:ascii="Times New Roman" w:eastAsia="Times New Roman" w:hAnsi="Times New Roman" w:cs="Times New Roman"/>
            <w:color w:val="1155CC"/>
            <w:sz w:val="28"/>
            <w:szCs w:val="28"/>
            <w:u w:val="single"/>
          </w:rPr>
          <w:t>the corresponding rise of populist parties in France</w:t>
        </w:r>
      </w:hyperlink>
      <w:r>
        <w:rPr>
          <w:rFonts w:ascii="Times New Roman" w:eastAsia="Times New Roman" w:hAnsi="Times New Roman" w:cs="Times New Roman"/>
          <w:sz w:val="28"/>
          <w:szCs w:val="28"/>
        </w:rPr>
        <w:t xml:space="preserve"> point to the unlikelihood that the French government could sustain the kind of economic punishment that has been inflicted on countries like Italy, Greece and Spain, e</w:t>
      </w:r>
      <w:r>
        <w:rPr>
          <w:rFonts w:ascii="Times New Roman" w:eastAsia="Times New Roman" w:hAnsi="Times New Roman" w:cs="Times New Roman"/>
          <w:sz w:val="28"/>
          <w:szCs w:val="28"/>
        </w:rPr>
        <w:t>ven though many of France’s problems mirror those of the other “Club Med” nations.</w:t>
      </w:r>
    </w:p>
    <w:p w14:paraId="00000022"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Paris-Berlin axis has long been the motor behind the entire European project. Much as France’s Henry IV once (apocryphally) declared that “</w:t>
      </w:r>
      <w:hyperlink r:id="rId39">
        <w:r>
          <w:rPr>
            <w:rFonts w:ascii="Times New Roman" w:eastAsia="Times New Roman" w:hAnsi="Times New Roman" w:cs="Times New Roman"/>
            <w:color w:val="1155CC"/>
            <w:sz w:val="28"/>
            <w:szCs w:val="28"/>
            <w:u w:val="single"/>
          </w:rPr>
          <w:t xml:space="preserve">Paris is worth a </w:t>
        </w:r>
        <w:r>
          <w:rPr>
            <w:rFonts w:ascii="Times New Roman" w:eastAsia="Times New Roman" w:hAnsi="Times New Roman" w:cs="Times New Roman"/>
            <w:color w:val="1155CC"/>
            <w:sz w:val="28"/>
            <w:szCs w:val="28"/>
            <w:u w:val="single"/>
          </w:rPr>
          <w:lastRenderedPageBreak/>
          <w:t>mass</w:t>
        </w:r>
      </w:hyperlink>
      <w:r>
        <w:rPr>
          <w:rFonts w:ascii="Times New Roman" w:eastAsia="Times New Roman" w:hAnsi="Times New Roman" w:cs="Times New Roman"/>
          <w:sz w:val="28"/>
          <w:szCs w:val="28"/>
        </w:rPr>
        <w:t xml:space="preserve">,” when the Huguenot king converted to Catholicism in order to ensure maximum political legitimacy for his rule, Germany and the frugal five therefore have to determine whether or not debt mutualization (or </w:t>
      </w:r>
      <w:hyperlink r:id="rId40">
        <w:r>
          <w:rPr>
            <w:rFonts w:ascii="Times New Roman" w:eastAsia="Times New Roman" w:hAnsi="Times New Roman" w:cs="Times New Roman"/>
            <w:color w:val="1155CC"/>
            <w:sz w:val="28"/>
            <w:szCs w:val="28"/>
            <w:u w:val="single"/>
          </w:rPr>
          <w:t>some other form of European integration</w:t>
        </w:r>
      </w:hyperlink>
      <w:r>
        <w:rPr>
          <w:rFonts w:ascii="Times New Roman" w:eastAsia="Times New Roman" w:hAnsi="Times New Roman" w:cs="Times New Roman"/>
          <w:sz w:val="28"/>
          <w:szCs w:val="28"/>
        </w:rPr>
        <w:t>) is a price worth paying in order to prevent total fragmentation.</w:t>
      </w:r>
    </w:p>
    <w:p w14:paraId="00000023" w14:textId="77777777" w:rsidR="00BA1A6D" w:rsidRDefault="003043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Simply waiting for </w:t>
      </w:r>
      <w:r>
        <w:rPr>
          <w:rFonts w:ascii="Times New Roman" w:eastAsia="Times New Roman" w:hAnsi="Times New Roman" w:cs="Times New Roman"/>
          <w:sz w:val="28"/>
          <w:szCs w:val="28"/>
        </w:rPr>
        <w:t>a mythical Godot, as Beckett highlighted, will get us nowhere.</w:t>
      </w:r>
    </w:p>
    <w:sectPr w:rsidR="00BA1A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A6D"/>
    <w:rsid w:val="00304320"/>
    <w:rsid w:val="00BA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FDFE5AD-C803-D842-9BE6-D57655FA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on.ft.com/3fLWtRy" TargetMode="External"/><Relationship Id="rId18" Type="http://schemas.openxmlformats.org/officeDocument/2006/relationships/hyperlink" Target="https://www.economist.com/europe/2018/10/27/the-european-commission-rejects-italys-budget" TargetMode="External"/><Relationship Id="rId26" Type="http://schemas.openxmlformats.org/officeDocument/2006/relationships/hyperlink" Target="https://www.reuters.com/article/us-italy-politics-italexit/italexit-popular-senator-launches-party-to-take-italy-out-of-eu-idUSKCN24M1N8" TargetMode="External"/><Relationship Id="rId39" Type="http://schemas.openxmlformats.org/officeDocument/2006/relationships/hyperlink" Target="https://bit.ly/3jBal3t" TargetMode="External"/><Relationship Id="rId21" Type="http://schemas.openxmlformats.org/officeDocument/2006/relationships/hyperlink" Target="https://www.telegraph.co.uk/business/2020/07/21/europes-750bn-recovery-fund-economic-pop-gun-political-howitzer/" TargetMode="External"/><Relationship Id="rId34" Type="http://schemas.openxmlformats.org/officeDocument/2006/relationships/hyperlink" Target="https://en.wikipedia.org/wiki/Maginot_Line" TargetMode="External"/><Relationship Id="rId42" Type="http://schemas.openxmlformats.org/officeDocument/2006/relationships/theme" Target="theme/theme1.xml"/><Relationship Id="rId7" Type="http://schemas.openxmlformats.org/officeDocument/2006/relationships/hyperlink" Target="https://www.cnn.com/2020/07/21/economy/eu-stimulus-coronavirus/index.html" TargetMode="External"/><Relationship Id="rId2" Type="http://schemas.openxmlformats.org/officeDocument/2006/relationships/settings" Target="settings.xml"/><Relationship Id="rId16" Type="http://schemas.openxmlformats.org/officeDocument/2006/relationships/hyperlink" Target="https://www.euronews.com/2019/06/05/european-commission-recommends-disciplinary-action-against-italy-over-debt" TargetMode="External"/><Relationship Id="rId20" Type="http://schemas.openxmlformats.org/officeDocument/2006/relationships/hyperlink" Target="https://www.ansa.it/english/news/2020/07/21/conte-hails-historic-eu-summit-virus-recovery-fund-deal_e8c450d3-06c0-4845-b47e-77a40f2c92a3.html" TargetMode="External"/><Relationship Id="rId29" Type="http://schemas.openxmlformats.org/officeDocument/2006/relationships/hyperlink" Target="https://www.ft.com/content/f29bf66c-d3fa-462e-9026-b1bba49ec2cd"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nn.com/2020/07/21/economy/eu-stimulus-coronavirus/index.html" TargetMode="External"/><Relationship Id="rId11" Type="http://schemas.openxmlformats.org/officeDocument/2006/relationships/hyperlink" Target="https://www.imf.org/en/Publications/WEO/Issues/2020/06/24/WEOUpdateJune2020" TargetMode="External"/><Relationship Id="rId24" Type="http://schemas.openxmlformats.org/officeDocument/2006/relationships/hyperlink" Target="https://www.telegraph.co.uk/business/2020/07/21/europes-750bn-recovery-fund-economic-pop-gun-political-howitzer/" TargetMode="External"/><Relationship Id="rId32" Type="http://schemas.openxmlformats.org/officeDocument/2006/relationships/hyperlink" Target="https://en.wikipedia.org/wiki/Benelux" TargetMode="External"/><Relationship Id="rId37" Type="http://schemas.openxmlformats.org/officeDocument/2006/relationships/hyperlink" Target="https://en.wikipedia.org/wiki/List_of_incidents_of_civil_unrest_in_France" TargetMode="External"/><Relationship Id="rId40" Type="http://schemas.openxmlformats.org/officeDocument/2006/relationships/hyperlink" Target="https://www.alternet.org/2020/06/the-european-union-still-hasnt-considered-an-economic-proposal-that-can-save-it/" TargetMode="External"/><Relationship Id="rId5" Type="http://schemas.openxmlformats.org/officeDocument/2006/relationships/hyperlink" Target="https://www.cnn.com/2020/07/21/economy/eu-stimulus-coronavirus/index.html" TargetMode="External"/><Relationship Id="rId15" Type="http://schemas.openxmlformats.org/officeDocument/2006/relationships/hyperlink" Target="https://www.consilium.europa.eu/media/45109/210720-euco-final-conclusions-en.pdf" TargetMode="External"/><Relationship Id="rId23" Type="http://schemas.openxmlformats.org/officeDocument/2006/relationships/hyperlink" Target="https://www.telegraph.co.uk/business/2020/07/26/italy-warns-autumn-funding-crisis-eu-summit-claims-unravel/" TargetMode="External"/><Relationship Id="rId28" Type="http://schemas.openxmlformats.org/officeDocument/2006/relationships/hyperlink" Target="https://www.ft.com/content/6f9932d4-5bf0-425d-b536-135d834ad20c" TargetMode="External"/><Relationship Id="rId36" Type="http://schemas.openxmlformats.org/officeDocument/2006/relationships/hyperlink" Target="https://www.mtsmarkets.com/european-bond-spreads" TargetMode="External"/><Relationship Id="rId10" Type="http://schemas.openxmlformats.org/officeDocument/2006/relationships/hyperlink" Target="https://www.consilium.europa.eu/media/45109/210720-euco-final-conclusions-en.pdf" TargetMode="External"/><Relationship Id="rId19" Type="http://schemas.openxmlformats.org/officeDocument/2006/relationships/hyperlink" Target="https://www.socialeurope.eu/an-economic-as-well-as-a-monetary-union" TargetMode="External"/><Relationship Id="rId31" Type="http://schemas.openxmlformats.org/officeDocument/2006/relationships/hyperlink" Target="https://www.ft.com/content/39ae9e1c-91c7-11e9-aea1-2b1d33ac3271" TargetMode="External"/><Relationship Id="rId4" Type="http://schemas.openxmlformats.org/officeDocument/2006/relationships/hyperlink" Target="https://independentmediainstitute.org/economy-for-all/" TargetMode="External"/><Relationship Id="rId9" Type="http://schemas.openxmlformats.org/officeDocument/2006/relationships/hyperlink" Target="https://www.ft.com/content/2b69c9c4-2ea4-4635-9d8a-1b67852c0322" TargetMode="External"/><Relationship Id="rId14" Type="http://schemas.openxmlformats.org/officeDocument/2006/relationships/hyperlink" Target="https://ec.europa.eu/info/strategy/eu-budget/revenue/own-resources/correction-mechanisms_en" TargetMode="External"/><Relationship Id="rId22" Type="http://schemas.openxmlformats.org/officeDocument/2006/relationships/hyperlink" Target="https://www.ft.com/content/3f6c31fb-c59c-4aa0-88fd-275a880dad1a" TargetMode="External"/><Relationship Id="rId27" Type="http://schemas.openxmlformats.org/officeDocument/2006/relationships/hyperlink" Target="https://www.euroweeklynews.com/2020/05/28/italy-to-receive-172-7-bn-euros-from-eu-recovery-fund/" TargetMode="External"/><Relationship Id="rId30" Type="http://schemas.openxmlformats.org/officeDocument/2006/relationships/hyperlink" Target="https://www.ft.com/content/b47151d3-a97f-456e-9571-1e2a2315c5a9" TargetMode="External"/><Relationship Id="rId35" Type="http://schemas.openxmlformats.org/officeDocument/2006/relationships/hyperlink" Target="https://en.wikipedia.org/wiki/Solemn_Declaration_on_European_Union" TargetMode="External"/><Relationship Id="rId8" Type="http://schemas.openxmlformats.org/officeDocument/2006/relationships/hyperlink" Target="https://en.wikipedia.org/wiki/EU_Med_Group" TargetMode="External"/><Relationship Id="rId3" Type="http://schemas.openxmlformats.org/officeDocument/2006/relationships/webSettings" Target="webSettings.xml"/><Relationship Id="rId12" Type="http://schemas.openxmlformats.org/officeDocument/2006/relationships/hyperlink" Target="https://ourworldindata.org/covid-exemplar-germany" TargetMode="External"/><Relationship Id="rId17" Type="http://schemas.openxmlformats.org/officeDocument/2006/relationships/hyperlink" Target="https://braveneweurope.com/servaas-storm-how-to-ruin-a-country-in-three-decades" TargetMode="External"/><Relationship Id="rId25" Type="http://schemas.openxmlformats.org/officeDocument/2006/relationships/hyperlink" Target="https://www.telegraph.co.uk/business/2020/07/21/europes-750bn-recovery-fund-economic-pop-gun-political-howitzer/" TargetMode="External"/><Relationship Id="rId33" Type="http://schemas.openxmlformats.org/officeDocument/2006/relationships/hyperlink" Target="https://www.jstor.org/stable/23032361?seq=1" TargetMode="External"/><Relationship Id="rId38" Type="http://schemas.openxmlformats.org/officeDocument/2006/relationships/hyperlink" Target="https://www.researchgate.net/publication/327799898_Populism_in_France_A_Comparative_Perspe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3022</Words>
  <Characters>17228</Characters>
  <Application>Microsoft Office Word</Application>
  <DocSecurity>0</DocSecurity>
  <Lines>143</Lines>
  <Paragraphs>40</Paragraphs>
  <ScaleCrop>false</ScaleCrop>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2020-07-28T19:04:00Z</dcterms:created>
  <dcterms:modified xsi:type="dcterms:W3CDTF">2020-07-28T19:05:00Z</dcterms:modified>
</cp:coreProperties>
</file>